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before="140" w:after="140"/>
        <w:ind w:leftChars="-353" w:right="-1000" w:rightChars="-500"/>
        <w:jc w:val="both"/>
        <w:textAlignment w:val="auto"/>
        <w:outlineLvl w:val="0"/>
        <w:rPr>
          <w:rFonts w:hint="default" w:ascii="Times New Roman" w:hAnsi="Times New Roman"/>
          <w:b/>
          <w:bCs/>
          <w:color w:val="2E75B6" w:themeColor="accent1" w:themeShade="BF"/>
          <w:sz w:val="26"/>
          <w:szCs w:val="26"/>
          <w:lang w:val="en-US"/>
        </w:rPr>
      </w:pPr>
      <w:bookmarkStart w:id="7" w:name="_GoBack"/>
      <w:bookmarkStart w:id="0" w:name="_Toc1127"/>
      <w:bookmarkStart w:id="1" w:name="_Toc16158"/>
      <w:bookmarkStart w:id="2" w:name="_Toc24947"/>
      <w:r>
        <w:rPr>
          <w:rFonts w:hint="default" w:ascii="Times New Roman" w:hAnsi="Times New Roman"/>
          <w:b/>
          <w:bCs/>
          <w:color w:val="2E75B6" w:themeColor="accent1" w:themeShade="BF"/>
          <w:sz w:val="26"/>
          <w:szCs w:val="26"/>
          <w:lang w:val="en-US"/>
        </w:rPr>
        <w:t>MẪU HỢP ĐỒNG CHO THUÊ LẠI LAO ĐỘNG</w:t>
      </w:r>
      <w:bookmarkEnd w:id="0"/>
      <w:bookmarkEnd w:id="1"/>
      <w:bookmarkEnd w:id="2"/>
    </w:p>
    <w:bookmarkEnd w:id="7"/>
    <w:p>
      <w:pPr>
        <w:keepNext w:val="0"/>
        <w:keepLines w:val="0"/>
        <w:pageBreakBefore w:val="0"/>
        <w:widowControl/>
        <w:numPr>
          <w:ilvl w:val="0"/>
          <w:numId w:val="0"/>
        </w:numPr>
        <w:kinsoku/>
        <w:wordWrap/>
        <w:overflowPunct/>
        <w:topLinePunct w:val="0"/>
        <w:autoSpaceDE/>
        <w:autoSpaceDN/>
        <w:bidi w:val="0"/>
        <w:adjustRightInd/>
        <w:snapToGrid/>
        <w:spacing w:before="140" w:after="140"/>
        <w:ind w:left="77" w:leftChars="-353" w:right="-1000" w:rightChars="-500" w:hanging="783" w:hangingChars="300"/>
        <w:jc w:val="both"/>
        <w:textAlignment w:val="auto"/>
        <w:outlineLvl w:val="0"/>
        <w:rPr>
          <w:rFonts w:hint="default" w:ascii="Times New Roman" w:hAnsi="Times New Roman"/>
          <w:b/>
          <w:bCs/>
          <w:color w:val="2E75B6" w:themeColor="accent1" w:themeShade="BF"/>
          <w:sz w:val="26"/>
          <w:szCs w:val="26"/>
          <w:lang w:val="en-US"/>
        </w:rPr>
      </w:pPr>
      <w:r>
        <w:rPr>
          <w:rFonts w:hint="default" w:ascii="Times New Roman" w:hAnsi="Times New Roman"/>
          <w:b/>
          <w:bCs/>
          <w:color w:val="2E75B6" w:themeColor="accent1" w:themeShade="BF"/>
          <w:sz w:val="26"/>
          <w:szCs w:val="26"/>
          <w:lang w:val="en-US"/>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140" w:after="140"/>
        <w:ind w:leftChars="-353" w:right="-1000" w:rightChars="-500"/>
        <w:jc w:val="center"/>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HỢP ĐỒNG CHO THUÊ LẠI LAO ĐỘNG</w:t>
      </w:r>
    </w:p>
    <w:p>
      <w:pPr>
        <w:keepNext w:val="0"/>
        <w:keepLines w:val="0"/>
        <w:pageBreakBefore w:val="0"/>
        <w:widowControl/>
        <w:numPr>
          <w:ilvl w:val="0"/>
          <w:numId w:val="0"/>
        </w:numPr>
        <w:kinsoku/>
        <w:wordWrap/>
        <w:overflowPunct/>
        <w:topLinePunct w:val="0"/>
        <w:autoSpaceDE/>
        <w:autoSpaceDN/>
        <w:bidi w:val="0"/>
        <w:adjustRightInd/>
        <w:snapToGrid/>
        <w:spacing w:before="140" w:after="140"/>
        <w:ind w:left="-784" w:leftChars="-392" w:right="-1000" w:rightChars="-500" w:firstLine="382" w:firstLine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Hợp đồng cho thuê lại lao động này (sau đây được gọi là </w:t>
      </w:r>
      <w:r>
        <w:rPr>
          <w:rFonts w:hint="default" w:ascii="Times New Roman" w:hAnsi="Times New Roman"/>
          <w:b/>
          <w:bCs/>
          <w:color w:val="000000" w:themeColor="text1"/>
          <w:sz w:val="26"/>
          <w:szCs w:val="26"/>
          <w:lang w:val="en-US"/>
          <w14:textFill>
            <w14:solidFill>
              <w14:schemeClr w14:val="tx1"/>
            </w14:solidFill>
          </w14:textFill>
        </w:rPr>
        <w:t>"Hợp đồng”)</w:t>
      </w:r>
      <w:r>
        <w:rPr>
          <w:rFonts w:hint="default" w:ascii="Times New Roman" w:hAnsi="Times New Roman"/>
          <w:b w:val="0"/>
          <w:bCs w:val="0"/>
          <w:color w:val="000000" w:themeColor="text1"/>
          <w:sz w:val="26"/>
          <w:szCs w:val="26"/>
          <w:lang w:val="en-US"/>
          <w14:textFill>
            <w14:solidFill>
              <w14:schemeClr w14:val="tx1"/>
            </w14:solidFill>
          </w14:textFill>
        </w:rPr>
        <w:t xml:space="preserve"> được lập vào [ngày] [tháng] [năm] tại………………… giữa các bên:</w:t>
      </w:r>
    </w:p>
    <w:p>
      <w:pPr>
        <w:keepNext w:val="0"/>
        <w:keepLines w:val="0"/>
        <w:pageBreakBefore w:val="0"/>
        <w:widowControl/>
        <w:numPr>
          <w:ilvl w:val="0"/>
          <w:numId w:val="1"/>
        </w:numPr>
        <w:kinsoku/>
        <w:wordWrap/>
        <w:overflowPunct/>
        <w:topLinePunct w:val="0"/>
        <w:autoSpaceDE/>
        <w:autoSpaceDN/>
        <w:bidi w:val="0"/>
        <w:adjustRightInd/>
        <w:snapToGrid/>
        <w:spacing w:before="140" w:after="140"/>
        <w:ind w:left="-784" w:leftChars="-392" w:right="-1000" w:rightChars="-500" w:firstLine="384" w:firstLine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bCs/>
          <w:color w:val="2E75B6" w:themeColor="accent1" w:themeShade="BF"/>
          <w:sz w:val="26"/>
          <w:szCs w:val="26"/>
          <w:lang w:val="en-US"/>
        </w:rPr>
        <w:t>Bên cho thuê lại lao động</w:t>
      </w:r>
    </w:p>
    <w:p>
      <w:pPr>
        <w:keepNext w:val="0"/>
        <w:keepLines w:val="0"/>
        <w:pageBreakBefore w:val="0"/>
        <w:widowControl/>
        <w:numPr>
          <w:ilvl w:val="0"/>
          <w:numId w:val="0"/>
        </w:numPr>
        <w:kinsoku/>
        <w:wordWrap/>
        <w:overflowPunct/>
        <w:topLinePunct w:val="0"/>
        <w:autoSpaceDE/>
        <w:autoSpaceDN/>
        <w:bidi w:val="0"/>
        <w:adjustRightInd/>
        <w:snapToGrid/>
        <w:spacing w:before="140" w:after="140"/>
        <w:ind w:leftChars="-245" w:right="-1000" w:rightChars="-500"/>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Công ty …………………………………………………………….</w:t>
      </w:r>
    </w:p>
    <w:p>
      <w:pPr>
        <w:keepNext w:val="0"/>
        <w:keepLines w:val="0"/>
        <w:pageBreakBefore w:val="0"/>
        <w:widowControl/>
        <w:numPr>
          <w:ilvl w:val="0"/>
          <w:numId w:val="0"/>
        </w:numPr>
        <w:kinsoku/>
        <w:wordWrap/>
        <w:overflowPunct/>
        <w:topLinePunct w:val="0"/>
        <w:autoSpaceDE/>
        <w:autoSpaceDN/>
        <w:bidi w:val="0"/>
        <w:adjustRightInd/>
        <w:snapToGrid/>
        <w:spacing w:before="140" w:after="140"/>
        <w:ind w:leftChars="-245"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Địa chỉ đăng ký:        ………………………………………….</w:t>
      </w:r>
    </w:p>
    <w:p>
      <w:pPr>
        <w:keepNext w:val="0"/>
        <w:keepLines w:val="0"/>
        <w:pageBreakBefore w:val="0"/>
        <w:widowControl/>
        <w:numPr>
          <w:ilvl w:val="0"/>
          <w:numId w:val="0"/>
        </w:numPr>
        <w:kinsoku/>
        <w:wordWrap/>
        <w:overflowPunct/>
        <w:topLinePunct w:val="0"/>
        <w:autoSpaceDE/>
        <w:autoSpaceDN/>
        <w:bidi w:val="0"/>
        <w:adjustRightInd/>
        <w:snapToGrid/>
        <w:spacing w:before="140" w:after="140"/>
        <w:ind w:leftChars="-245"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Điện thoại:            …………………………………………..</w:t>
      </w:r>
    </w:p>
    <w:p>
      <w:pPr>
        <w:keepNext w:val="0"/>
        <w:keepLines w:val="0"/>
        <w:pageBreakBefore w:val="0"/>
        <w:widowControl/>
        <w:numPr>
          <w:ilvl w:val="0"/>
          <w:numId w:val="0"/>
        </w:numPr>
        <w:kinsoku/>
        <w:wordWrap/>
        <w:overflowPunct/>
        <w:topLinePunct w:val="0"/>
        <w:autoSpaceDE/>
        <w:autoSpaceDN/>
        <w:bidi w:val="0"/>
        <w:adjustRightInd/>
        <w:snapToGrid/>
        <w:spacing w:before="140" w:after="140"/>
        <w:ind w:leftChars="-245"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Fax:                 …………………………………………..</w:t>
      </w:r>
    </w:p>
    <w:p>
      <w:pPr>
        <w:keepNext w:val="0"/>
        <w:keepLines w:val="0"/>
        <w:pageBreakBefore w:val="0"/>
        <w:widowControl/>
        <w:numPr>
          <w:ilvl w:val="0"/>
          <w:numId w:val="0"/>
        </w:numPr>
        <w:kinsoku/>
        <w:wordWrap/>
        <w:overflowPunct/>
        <w:topLinePunct w:val="0"/>
        <w:autoSpaceDE/>
        <w:autoSpaceDN/>
        <w:bidi w:val="0"/>
        <w:adjustRightInd/>
        <w:snapToGrid/>
        <w:spacing w:before="140" w:after="140"/>
        <w:ind w:leftChars="-245" w:right="-1000" w:rightChars="-500"/>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Đại diện theo pháp luật: …………………………………………….</w:t>
      </w:r>
    </w:p>
    <w:p>
      <w:pPr>
        <w:keepNext w:val="0"/>
        <w:keepLines w:val="0"/>
        <w:pageBreakBefore w:val="0"/>
        <w:widowControl/>
        <w:numPr>
          <w:ilvl w:val="0"/>
          <w:numId w:val="0"/>
        </w:numPr>
        <w:kinsoku/>
        <w:wordWrap/>
        <w:overflowPunct/>
        <w:topLinePunct w:val="0"/>
        <w:autoSpaceDE/>
        <w:autoSpaceDN/>
        <w:bidi w:val="0"/>
        <w:adjustRightInd/>
        <w:snapToGrid/>
        <w:spacing w:before="140" w:after="140"/>
        <w:ind w:leftChars="-245"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Hoặc               </w:t>
      </w:r>
    </w:p>
    <w:p>
      <w:pPr>
        <w:keepNext w:val="0"/>
        <w:keepLines w:val="0"/>
        <w:pageBreakBefore w:val="0"/>
        <w:widowControl/>
        <w:numPr>
          <w:ilvl w:val="0"/>
          <w:numId w:val="0"/>
        </w:numPr>
        <w:kinsoku/>
        <w:wordWrap/>
        <w:overflowPunct/>
        <w:topLinePunct w:val="0"/>
        <w:autoSpaceDE/>
        <w:autoSpaceDN/>
        <w:bidi w:val="0"/>
        <w:adjustRightInd/>
        <w:snapToGrid/>
        <w:spacing w:before="140" w:after="140"/>
        <w:ind w:leftChars="-245"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Đại diện theo ủy quyền: …………căn cứ theo Giấy ủy quyền số…..</w:t>
      </w:r>
    </w:p>
    <w:p>
      <w:pPr>
        <w:keepNext w:val="0"/>
        <w:keepLines w:val="0"/>
        <w:pageBreakBefore w:val="0"/>
        <w:widowControl/>
        <w:numPr>
          <w:ilvl w:val="0"/>
          <w:numId w:val="0"/>
        </w:numPr>
        <w:kinsoku/>
        <w:wordWrap/>
        <w:overflowPunct/>
        <w:topLinePunct w:val="0"/>
        <w:autoSpaceDE/>
        <w:autoSpaceDN/>
        <w:bidi w:val="0"/>
        <w:adjustRightInd/>
        <w:snapToGrid/>
        <w:spacing w:before="140" w:after="140"/>
        <w:ind w:right="-1000" w:rightChars="-500" w:firstLine="2080" w:firstLineChars="8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ngày ………………………………………</w:t>
      </w:r>
    </w:p>
    <w:p>
      <w:pPr>
        <w:keepNext w:val="0"/>
        <w:keepLines w:val="0"/>
        <w:pageBreakBefore w:val="0"/>
        <w:widowControl/>
        <w:numPr>
          <w:ilvl w:val="0"/>
          <w:numId w:val="0"/>
        </w:numPr>
        <w:kinsoku/>
        <w:wordWrap/>
        <w:overflowPunct/>
        <w:topLinePunct w:val="0"/>
        <w:autoSpaceDE/>
        <w:autoSpaceDN/>
        <w:bidi w:val="0"/>
        <w:adjustRightInd/>
        <w:snapToGrid/>
        <w:spacing w:before="140" w:after="14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Chức vụ:            ……………………………………………</w:t>
      </w:r>
    </w:p>
    <w:p>
      <w:pPr>
        <w:keepNext w:val="0"/>
        <w:keepLines w:val="0"/>
        <w:pageBreakBefore w:val="0"/>
        <w:widowControl/>
        <w:numPr>
          <w:ilvl w:val="0"/>
          <w:numId w:val="0"/>
        </w:numPr>
        <w:kinsoku/>
        <w:wordWrap/>
        <w:overflowPunct/>
        <w:topLinePunct w:val="0"/>
        <w:autoSpaceDE/>
        <w:autoSpaceDN/>
        <w:bidi w:val="0"/>
        <w:adjustRightInd/>
        <w:snapToGrid/>
        <w:spacing w:before="140" w:after="14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(Sau đây được gọi là </w:t>
      </w:r>
      <w:r>
        <w:rPr>
          <w:rFonts w:hint="default" w:ascii="Times New Roman" w:hAnsi="Times New Roman"/>
          <w:b/>
          <w:bCs/>
          <w:color w:val="000000" w:themeColor="text1"/>
          <w:sz w:val="26"/>
          <w:szCs w:val="26"/>
          <w:lang w:val="en-US"/>
          <w14:textFill>
            <w14:solidFill>
              <w14:schemeClr w14:val="tx1"/>
            </w14:solidFill>
          </w14:textFill>
        </w:rPr>
        <w:t>“Bên cho thuê"</w:t>
      </w:r>
      <w:r>
        <w:rPr>
          <w:rFonts w:hint="default" w:ascii="Times New Roman" w:hAnsi="Times New Roman"/>
          <w:b w:val="0"/>
          <w:bCs w:val="0"/>
          <w:color w:val="000000" w:themeColor="text1"/>
          <w:sz w:val="26"/>
          <w:szCs w:val="26"/>
          <w:lang w:val="en-US"/>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spacing w:before="140" w:after="140"/>
        <w:ind w:left="-1" w:leftChars="-200" w:right="-1000" w:rightChars="-500" w:hanging="399"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Và</w:t>
      </w:r>
    </w:p>
    <w:p>
      <w:pPr>
        <w:keepNext w:val="0"/>
        <w:keepLines w:val="0"/>
        <w:pageBreakBefore w:val="0"/>
        <w:widowControl/>
        <w:numPr>
          <w:ilvl w:val="0"/>
          <w:numId w:val="1"/>
        </w:numPr>
        <w:kinsoku/>
        <w:wordWrap/>
        <w:overflowPunct/>
        <w:topLinePunct w:val="0"/>
        <w:autoSpaceDE/>
        <w:autoSpaceDN/>
        <w:bidi w:val="0"/>
        <w:adjustRightInd/>
        <w:snapToGrid/>
        <w:spacing w:before="140" w:after="140"/>
        <w:ind w:left="-784" w:leftChars="-392" w:right="-1000" w:rightChars="-500" w:firstLine="384" w:firstLineChars="147"/>
        <w:jc w:val="both"/>
        <w:textAlignment w:val="auto"/>
        <w:outlineLvl w:val="0"/>
        <w:rPr>
          <w:rFonts w:hint="default" w:ascii="Times New Roman" w:hAnsi="Times New Roman"/>
          <w:b/>
          <w:bCs/>
          <w:color w:val="2E75B6" w:themeColor="accent1" w:themeShade="BF"/>
          <w:sz w:val="26"/>
          <w:szCs w:val="26"/>
          <w:lang w:val="en-US"/>
        </w:rPr>
      </w:pPr>
      <w:r>
        <w:rPr>
          <w:rFonts w:hint="default" w:ascii="Times New Roman" w:hAnsi="Times New Roman"/>
          <w:b/>
          <w:bCs/>
          <w:color w:val="2E75B6" w:themeColor="accent1" w:themeShade="BF"/>
          <w:sz w:val="26"/>
          <w:szCs w:val="26"/>
          <w:lang w:val="en-US"/>
        </w:rPr>
        <w:t xml:space="preserve"> </w:t>
      </w:r>
      <w:bookmarkStart w:id="3" w:name="_Toc4954"/>
      <w:bookmarkStart w:id="4" w:name="_Toc5549"/>
      <w:bookmarkStart w:id="5" w:name="_Toc13540"/>
      <w:bookmarkStart w:id="6" w:name="_Toc20279"/>
      <w:r>
        <w:rPr>
          <w:rFonts w:hint="default" w:ascii="Times New Roman" w:hAnsi="Times New Roman"/>
          <w:b/>
          <w:bCs/>
          <w:color w:val="2E75B6" w:themeColor="accent1" w:themeShade="BF"/>
          <w:sz w:val="26"/>
          <w:szCs w:val="26"/>
          <w:lang w:val="en-US"/>
        </w:rPr>
        <w:t>Bên thuê lại lao động</w:t>
      </w:r>
      <w:bookmarkEnd w:id="3"/>
      <w:bookmarkEnd w:id="4"/>
      <w:bookmarkEnd w:id="5"/>
      <w:bookmarkEnd w:id="6"/>
    </w:p>
    <w:p>
      <w:pPr>
        <w:keepNext w:val="0"/>
        <w:keepLines w:val="0"/>
        <w:pageBreakBefore w:val="0"/>
        <w:widowControl/>
        <w:numPr>
          <w:ilvl w:val="0"/>
          <w:numId w:val="0"/>
        </w:numPr>
        <w:kinsoku/>
        <w:wordWrap/>
        <w:overflowPunct/>
        <w:topLinePunct w:val="0"/>
        <w:autoSpaceDE/>
        <w:autoSpaceDN/>
        <w:bidi w:val="0"/>
        <w:adjustRightInd/>
        <w:snapToGrid/>
        <w:spacing w:before="140" w:after="140"/>
        <w:ind w:leftChars="-245"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Công ty ……………………………………………………………..</w:t>
      </w:r>
    </w:p>
    <w:p>
      <w:pPr>
        <w:keepNext w:val="0"/>
        <w:keepLines w:val="0"/>
        <w:pageBreakBefore w:val="0"/>
        <w:widowControl/>
        <w:numPr>
          <w:ilvl w:val="0"/>
          <w:numId w:val="0"/>
        </w:numPr>
        <w:kinsoku/>
        <w:wordWrap/>
        <w:overflowPunct/>
        <w:topLinePunct w:val="0"/>
        <w:autoSpaceDE/>
        <w:autoSpaceDN/>
        <w:bidi w:val="0"/>
        <w:adjustRightInd/>
        <w:snapToGrid/>
        <w:spacing w:before="140" w:after="140"/>
        <w:ind w:leftChars="-245"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Địa chỉ đăng ký:        …………………………………………</w:t>
      </w:r>
    </w:p>
    <w:p>
      <w:pPr>
        <w:keepNext w:val="0"/>
        <w:keepLines w:val="0"/>
        <w:pageBreakBefore w:val="0"/>
        <w:widowControl/>
        <w:numPr>
          <w:ilvl w:val="0"/>
          <w:numId w:val="0"/>
        </w:numPr>
        <w:kinsoku/>
        <w:wordWrap/>
        <w:overflowPunct/>
        <w:topLinePunct w:val="0"/>
        <w:autoSpaceDE/>
        <w:autoSpaceDN/>
        <w:bidi w:val="0"/>
        <w:adjustRightInd/>
        <w:snapToGrid/>
        <w:spacing w:before="140" w:after="140"/>
        <w:ind w:leftChars="-245"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Điện thoại:            …………………………………………..</w:t>
      </w:r>
    </w:p>
    <w:p>
      <w:pPr>
        <w:keepNext w:val="0"/>
        <w:keepLines w:val="0"/>
        <w:pageBreakBefore w:val="0"/>
        <w:widowControl/>
        <w:numPr>
          <w:ilvl w:val="0"/>
          <w:numId w:val="0"/>
        </w:numPr>
        <w:kinsoku/>
        <w:wordWrap/>
        <w:overflowPunct/>
        <w:topLinePunct w:val="0"/>
        <w:autoSpaceDE/>
        <w:autoSpaceDN/>
        <w:bidi w:val="0"/>
        <w:adjustRightInd/>
        <w:snapToGrid/>
        <w:spacing w:before="140" w:after="140"/>
        <w:ind w:leftChars="-245"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Fax:                 ………………………………………….</w:t>
      </w:r>
    </w:p>
    <w:p>
      <w:pPr>
        <w:keepNext w:val="0"/>
        <w:keepLines w:val="0"/>
        <w:pageBreakBefore w:val="0"/>
        <w:widowControl/>
        <w:numPr>
          <w:ilvl w:val="0"/>
          <w:numId w:val="0"/>
        </w:numPr>
        <w:kinsoku/>
        <w:wordWrap/>
        <w:overflowPunct/>
        <w:topLinePunct w:val="0"/>
        <w:autoSpaceDE/>
        <w:autoSpaceDN/>
        <w:bidi w:val="0"/>
        <w:adjustRightInd/>
        <w:snapToGrid/>
        <w:spacing w:before="140" w:after="140"/>
        <w:ind w:leftChars="-245"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Đại diện theo pháp luật: …………………………………………….</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798" w:leftChars="-399" w:right="-1000" w:rightChars="-500" w:firstLine="397" w:firstLine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Hoặc</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798" w:leftChars="-399" w:right="-1000" w:rightChars="-500" w:firstLine="397" w:firstLine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Đại diện theo ủy quyền: ……… căn cứ theo Giấy ủy quyền số …. </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798" w:leftChars="-399" w:right="-1000" w:rightChars="-500" w:firstLine="2990" w:firstLineChars="11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Ngày…………………………………….</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Chức vụ:            ……………………………………………</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(Sau đây được gọi là </w:t>
      </w:r>
      <w:r>
        <w:rPr>
          <w:rFonts w:hint="default" w:ascii="Times New Roman" w:hAnsi="Times New Roman"/>
          <w:b/>
          <w:bCs/>
          <w:color w:val="000000" w:themeColor="text1"/>
          <w:sz w:val="26"/>
          <w:szCs w:val="26"/>
          <w:lang w:val="en-US"/>
          <w14:textFill>
            <w14:solidFill>
              <w14:schemeClr w14:val="tx1"/>
            </w14:solidFill>
          </w14:textFill>
        </w:rPr>
        <w:t>“Bên thuê lại”)</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782" w:leftChars="-391" w:right="-1000" w:rightChars="-500" w:firstLine="382" w:firstLine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 Sau đây Bên cho thuê và Bên thuê lại sẽ được gọi riêng là “Bên” và gọi chung là "Các bên”</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782" w:leftChars="-391" w:right="-1000" w:rightChars="-500" w:firstLine="384" w:firstLine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XÉT RẰNG,</w:t>
      </w:r>
      <w:r>
        <w:rPr>
          <w:rFonts w:hint="default" w:ascii="Times New Roman" w:hAnsi="Times New Roman"/>
          <w:b w:val="0"/>
          <w:bCs w:val="0"/>
          <w:color w:val="000000" w:themeColor="text1"/>
          <w:sz w:val="26"/>
          <w:szCs w:val="26"/>
          <w:lang w:val="en-US"/>
          <w14:textFill>
            <w14:solidFill>
              <w14:schemeClr w14:val="tx1"/>
            </w14:solidFill>
          </w14:textFill>
        </w:rPr>
        <w:t xml:space="preserve"> Bên cho thuê là một công ty [trách nhiệm hữu hạn]/[cổ phần] được thành lập và hoạt động hợp pháp theo quy định của pháp luật Việt Nam và được cấp giấy phép đối với hoạt động cho thuê lại lao động;</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782" w:leftChars="-391" w:right="-1000" w:rightChars="-500" w:firstLine="384" w:firstLine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XÉT RẰNG,</w:t>
      </w:r>
      <w:r>
        <w:rPr>
          <w:rFonts w:hint="default" w:ascii="Times New Roman" w:hAnsi="Times New Roman"/>
          <w:b w:val="0"/>
          <w:bCs w:val="0"/>
          <w:color w:val="000000" w:themeColor="text1"/>
          <w:sz w:val="26"/>
          <w:szCs w:val="26"/>
          <w:lang w:val="en-US"/>
          <w14:textFill>
            <w14:solidFill>
              <w14:schemeClr w14:val="tx1"/>
            </w14:solidFill>
          </w14:textFill>
        </w:rPr>
        <w:t xml:space="preserve"> Bên thuê lại là một công ty [trách nhiệm hữu hạn] [cổ phần] được thành lập và hoạt động hợp pháp theo quy định của pháp luật Việt Nam và có nhu cầu thuê lại một số người lao động của Bên cho thuê ở các ngành, nghề được phép cho thuê lại theo quy định của pháp luật;</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782" w:leftChars="-391" w:right="-1000" w:rightChars="-500" w:firstLine="384" w:firstLine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 xml:space="preserve">XÉT RẰNG, </w:t>
      </w:r>
      <w:r>
        <w:rPr>
          <w:rFonts w:hint="default" w:ascii="Times New Roman" w:hAnsi="Times New Roman"/>
          <w:b w:val="0"/>
          <w:bCs w:val="0"/>
          <w:color w:val="000000" w:themeColor="text1"/>
          <w:sz w:val="26"/>
          <w:szCs w:val="26"/>
          <w:lang w:val="en-US"/>
          <w14:textFill>
            <w14:solidFill>
              <w14:schemeClr w14:val="tx1"/>
            </w14:solidFill>
          </w14:textFill>
        </w:rPr>
        <w:t>Bên cho thuê đồng ý cho thuê và Bên thuê lại đồng ý thuê những người lao động của Bên cho thuê để làm việc cho Bên thuê lại trong một thời gian tạm thời nhằm bù đắp cho việc thiếu hụt nguồn nhân lực của Bên thuê lại.</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782" w:leftChars="-391" w:right="-1000" w:rightChars="-500" w:firstLine="384" w:firstLine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VÌ LẼ ĐÓ,</w:t>
      </w:r>
      <w:r>
        <w:rPr>
          <w:rFonts w:hint="default" w:ascii="Times New Roman" w:hAnsi="Times New Roman"/>
          <w:b w:val="0"/>
          <w:bCs w:val="0"/>
          <w:color w:val="000000" w:themeColor="text1"/>
          <w:sz w:val="26"/>
          <w:szCs w:val="26"/>
          <w:lang w:val="en-US"/>
          <w14:textFill>
            <w14:solidFill>
              <w14:schemeClr w14:val="tx1"/>
            </w14:solidFill>
          </w14:textFill>
        </w:rPr>
        <w:t xml:space="preserve"> </w:t>
      </w:r>
      <w:r>
        <w:rPr>
          <w:rFonts w:hint="default" w:ascii="Times New Roman" w:hAnsi="Times New Roman"/>
          <w:b/>
          <w:bCs/>
          <w:color w:val="000000" w:themeColor="text1"/>
          <w:sz w:val="26"/>
          <w:szCs w:val="26"/>
          <w:lang w:val="en-US"/>
          <w14:textFill>
            <w14:solidFill>
              <w14:schemeClr w14:val="tx1"/>
            </w14:solidFill>
          </w14:textFill>
        </w:rPr>
        <w:t>NAY,</w:t>
      </w:r>
      <w:r>
        <w:rPr>
          <w:rFonts w:hint="default" w:ascii="Times New Roman" w:hAnsi="Times New Roman"/>
          <w:b w:val="0"/>
          <w:bCs w:val="0"/>
          <w:color w:val="000000" w:themeColor="text1"/>
          <w:sz w:val="26"/>
          <w:szCs w:val="26"/>
          <w:lang w:val="en-US"/>
          <w14:textFill>
            <w14:solidFill>
              <w14:schemeClr w14:val="tx1"/>
            </w14:solidFill>
          </w14:textFill>
        </w:rPr>
        <w:t xml:space="preserve"> Các bên đồng ý ký kết Hợp đồng này với các điều khoản và điều kiện như sau:</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782" w:leftChars="-391" w:right="-1000" w:rightChars="-500" w:firstLine="384" w:firstLineChars="147"/>
        <w:jc w:val="both"/>
        <w:textAlignment w:val="auto"/>
        <w:rPr>
          <w:rFonts w:hint="default" w:ascii="Times New Roman" w:hAnsi="Times New Roman"/>
          <w:b/>
          <w:bCs/>
          <w:color w:val="2E75B6" w:themeColor="accent1" w:themeShade="BF"/>
          <w:sz w:val="26"/>
          <w:szCs w:val="26"/>
          <w:lang w:val="en-US"/>
        </w:rPr>
      </w:pPr>
      <w:r>
        <w:rPr>
          <w:rFonts w:hint="default" w:ascii="Times New Roman" w:hAnsi="Times New Roman"/>
          <w:b/>
          <w:bCs/>
          <w:color w:val="2E75B6" w:themeColor="accent1" w:themeShade="BF"/>
          <w:sz w:val="26"/>
          <w:szCs w:val="26"/>
          <w:lang w:val="en-US"/>
        </w:rPr>
        <w:t>Điều 1. Dịch vụ cho thuê lại lao động</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1" w:leftChars="-199"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1.1. Bên cho thuê đồng ý cung ứng người lao động (</w:t>
      </w:r>
      <w:r>
        <w:rPr>
          <w:rFonts w:hint="default" w:ascii="Times New Roman" w:hAnsi="Times New Roman"/>
          <w:b/>
          <w:bCs/>
          <w:color w:val="000000" w:themeColor="text1"/>
          <w:sz w:val="26"/>
          <w:szCs w:val="26"/>
          <w:lang w:val="en-US"/>
          <w14:textFill>
            <w14:solidFill>
              <w14:schemeClr w14:val="tx1"/>
            </w14:solidFill>
          </w14:textFill>
        </w:rPr>
        <w:t>“Người lao động”)</w:t>
      </w:r>
      <w:r>
        <w:rPr>
          <w:rFonts w:hint="default" w:ascii="Times New Roman" w:hAnsi="Times New Roman"/>
          <w:b w:val="0"/>
          <w:bCs w:val="0"/>
          <w:color w:val="000000" w:themeColor="text1"/>
          <w:sz w:val="26"/>
          <w:szCs w:val="26"/>
          <w:lang w:val="en-US"/>
          <w14:textFill>
            <w14:solidFill>
              <w14:schemeClr w14:val="tx1"/>
            </w14:solidFill>
          </w14:textFill>
        </w:rPr>
        <w:t xml:space="preserve"> của Bên cho thuê đến làm việc tạm thời cho Bên thuê lại để bù đắp nguồn lao động thiếu hụt tạm thời của Bên thuê lại, cụ thể như sau:</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(a) Số lượng Người lao động được cung ứng:…………………;</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(b) Nơi làm việc của Người lao động:…………………………;</w:t>
      </w:r>
    </w:p>
    <w:p>
      <w:pPr>
        <w:keepNext w:val="0"/>
        <w:keepLines w:val="0"/>
        <w:pageBreakBefore w:val="0"/>
        <w:widowControl/>
        <w:numPr>
          <w:ilvl w:val="0"/>
          <w:numId w:val="2"/>
        </w:numPr>
        <w:kinsoku/>
        <w:wordWrap/>
        <w:overflowPunct/>
        <w:topLinePunct w:val="0"/>
        <w:autoSpaceDE/>
        <w:autoSpaceDN/>
        <w:bidi w:val="0"/>
        <w:adjustRightInd/>
        <w:snapToGrid/>
        <w:spacing w:before="180" w:after="180"/>
        <w:ind w:left="0" w:leftChars="0" w:right="-1000" w:rightChars="-500" w:firstLine="0"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Vị trí việc làm cần sử dụng Người lao động: …………….;</w:t>
      </w:r>
    </w:p>
    <w:p>
      <w:pPr>
        <w:keepNext w:val="0"/>
        <w:keepLines w:val="0"/>
        <w:pageBreakBefore w:val="0"/>
        <w:widowControl/>
        <w:numPr>
          <w:ilvl w:val="0"/>
          <w:numId w:val="2"/>
        </w:numPr>
        <w:kinsoku/>
        <w:wordWrap/>
        <w:overflowPunct/>
        <w:topLinePunct w:val="0"/>
        <w:autoSpaceDE/>
        <w:autoSpaceDN/>
        <w:bidi w:val="0"/>
        <w:adjustRightInd/>
        <w:snapToGrid/>
        <w:spacing w:before="180" w:after="180"/>
        <w:ind w:left="0" w:leftChars="0" w:right="-1000" w:rightChars="-500" w:firstLine="0"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Nội dung các công việc cụ thể của Người lao động cần</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right="-1000" w:rightChars="-500" w:firstLine="390" w:firstLineChars="1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làm:……………………………………………………….;</w:t>
      </w:r>
    </w:p>
    <w:p>
      <w:pPr>
        <w:keepNext w:val="0"/>
        <w:keepLines w:val="0"/>
        <w:pageBreakBefore w:val="0"/>
        <w:widowControl/>
        <w:numPr>
          <w:ilvl w:val="0"/>
          <w:numId w:val="2"/>
        </w:numPr>
        <w:kinsoku/>
        <w:wordWrap/>
        <w:overflowPunct/>
        <w:topLinePunct w:val="0"/>
        <w:autoSpaceDE/>
        <w:autoSpaceDN/>
        <w:bidi w:val="0"/>
        <w:adjustRightInd/>
        <w:snapToGrid/>
        <w:spacing w:before="180" w:after="180"/>
        <w:ind w:left="0" w:leftChars="0" w:right="-1000" w:rightChars="-500" w:firstLine="0"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Yêu cầu cụ thể của Bên thuê lại đối với Người lao động:</w:t>
      </w:r>
    </w:p>
    <w:p>
      <w:pPr>
        <w:keepNext w:val="0"/>
        <w:keepLines w:val="0"/>
        <w:pageBreakBefore w:val="0"/>
        <w:widowControl/>
        <w:numPr>
          <w:ilvl w:val="0"/>
          <w:numId w:val="3"/>
        </w:numPr>
        <w:kinsoku/>
        <w:wordWrap/>
        <w:overflowPunct/>
        <w:topLinePunct w:val="0"/>
        <w:autoSpaceDE/>
        <w:autoSpaceDN/>
        <w:bidi w:val="0"/>
        <w:adjustRightInd/>
        <w:snapToGrid/>
        <w:spacing w:before="180" w:after="180"/>
        <w:ind w:left="520" w:leftChars="0" w:right="-1000" w:rightChars="-500" w:firstLine="0"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[Nam] [nữ] từ 18 tuổi trở lên;</w:t>
      </w:r>
    </w:p>
    <w:p>
      <w:pPr>
        <w:keepNext w:val="0"/>
        <w:keepLines w:val="0"/>
        <w:pageBreakBefore w:val="0"/>
        <w:widowControl/>
        <w:numPr>
          <w:ilvl w:val="0"/>
          <w:numId w:val="3"/>
        </w:numPr>
        <w:kinsoku/>
        <w:wordWrap/>
        <w:overflowPunct/>
        <w:topLinePunct w:val="0"/>
        <w:autoSpaceDE/>
        <w:autoSpaceDN/>
        <w:bidi w:val="0"/>
        <w:adjustRightInd/>
        <w:snapToGrid/>
        <w:spacing w:before="180" w:after="180"/>
        <w:ind w:left="520" w:leftChars="0" w:right="-1000" w:rightChars="-500" w:firstLine="0"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Có sức khỏe tốt;</w:t>
      </w:r>
    </w:p>
    <w:p>
      <w:pPr>
        <w:keepNext w:val="0"/>
        <w:keepLines w:val="0"/>
        <w:pageBreakBefore w:val="0"/>
        <w:widowControl/>
        <w:numPr>
          <w:ilvl w:val="0"/>
          <w:numId w:val="3"/>
        </w:numPr>
        <w:kinsoku/>
        <w:wordWrap/>
        <w:overflowPunct/>
        <w:topLinePunct w:val="0"/>
        <w:autoSpaceDE/>
        <w:autoSpaceDN/>
        <w:bidi w:val="0"/>
        <w:adjustRightInd/>
        <w:snapToGrid/>
        <w:spacing w:before="180" w:after="180"/>
        <w:ind w:left="520" w:leftChars="0" w:right="-1000" w:rightChars="-500" w:firstLine="0"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Trình độ văn hóa: ……………………………….;</w:t>
      </w:r>
    </w:p>
    <w:p>
      <w:pPr>
        <w:keepNext w:val="0"/>
        <w:keepLines w:val="0"/>
        <w:pageBreakBefore w:val="0"/>
        <w:widowControl/>
        <w:numPr>
          <w:ilvl w:val="0"/>
          <w:numId w:val="3"/>
        </w:numPr>
        <w:kinsoku/>
        <w:wordWrap/>
        <w:overflowPunct/>
        <w:topLinePunct w:val="0"/>
        <w:autoSpaceDE/>
        <w:autoSpaceDN/>
        <w:bidi w:val="0"/>
        <w:adjustRightInd/>
        <w:snapToGrid/>
        <w:spacing w:before="180" w:after="180"/>
        <w:ind w:left="520" w:leftChars="0" w:right="-1000" w:rightChars="-500" w:firstLine="0"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năm kinh nghiệm làm việc trong lĩnh vực….; và</w:t>
      </w:r>
    </w:p>
    <w:p>
      <w:pPr>
        <w:keepNext w:val="0"/>
        <w:keepLines w:val="0"/>
        <w:pageBreakBefore w:val="0"/>
        <w:widowControl/>
        <w:numPr>
          <w:ilvl w:val="0"/>
          <w:numId w:val="3"/>
        </w:numPr>
        <w:kinsoku/>
        <w:wordWrap/>
        <w:overflowPunct/>
        <w:topLinePunct w:val="0"/>
        <w:autoSpaceDE/>
        <w:autoSpaceDN/>
        <w:bidi w:val="0"/>
        <w:adjustRightInd/>
        <w:snapToGrid/>
        <w:spacing w:before="180" w:after="180"/>
        <w:ind w:left="520" w:leftChars="0" w:right="-1000" w:rightChars="-500" w:firstLine="0"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[Các yêu cầu cụ thể khác, nếu có].</w:t>
      </w:r>
    </w:p>
    <w:p>
      <w:pPr>
        <w:keepNext w:val="0"/>
        <w:keepLines w:val="0"/>
        <w:pageBreakBefore w:val="0"/>
        <w:widowControl/>
        <w:numPr>
          <w:ilvl w:val="0"/>
          <w:numId w:val="2"/>
        </w:numPr>
        <w:kinsoku/>
        <w:wordWrap/>
        <w:overflowPunct/>
        <w:topLinePunct w:val="0"/>
        <w:autoSpaceDE/>
        <w:autoSpaceDN/>
        <w:bidi w:val="0"/>
        <w:adjustRightInd/>
        <w:snapToGrid/>
        <w:spacing w:before="180" w:after="180"/>
        <w:ind w:left="0" w:leftChars="0" w:right="-1000" w:rightChars="-500" w:firstLine="0"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Thời gian bắt đầu của Người lao động: …………………..</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1.2. Thời hạn hợp đồng là [12] tháng được tính từ [ngày] [tháng] [năm] đến [ngày] [tháng] [năm], trừ kho bị chấm dứt trước thời hạn theo quy định tại Điều 8.2 của Hợp đồng này.</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1.3. Chế độ làm việc của Người lao động</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   (a) Thời giờ làm việc và thời giờ nghỉ ngơi:</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right="-1000" w:rightChars="-500" w:firstLine="390" w:firstLineChars="1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(i) Người lao động sẽ làm việc từ … sáng đến ….. chiều,từ</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774" w:leftChars="387" w:right="-1000" w:rightChars="-500" w:firstLine="0"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đến……, ……tiếng nghỉ trưa từ…… đến….chiều mỗi ngày.Bên thuê lại có thể điều chỉnh thời giờ làm việc tùy vào nhu cầu hoạt động của Bên thuê lại từng thời điểm bằng cách thông báo trước cho Người lao động.</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800" w:leftChars="400" w:right="-1000" w:rightChars="-500" w:firstLine="0"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Ngày nghỉ hằng tuần:…………………………………..</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766" w:leftChars="188" w:right="-1000" w:rightChars="-500" w:hanging="390" w:hangingChars="1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(ii) Làm thêm giờ: Bên thuê lại có thể thỏa thuận với Người lao động về việc làm thêm giờ tùy thuộc vào nhu cầu của Bên thuê lại tại từng thời điểm và Bên thuê lại sẽ trả tiền lương làm thêm giờ cho Người lao động theo quy định của pháp luật lao động hiện hành.</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96" w:leftChars="200" w:right="-1000" w:rightChars="-500" w:hanging="396"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(iii) Người lao động sẽ được hưởng ngày nghỉ hằng năm, nghỉ lễ tết, nghỉ việc riêng hưởng nguyên lương, nghỉ không hưởng lương theo quy định của pháp luật lao động hiện hành.</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96" w:leftChars="200" w:right="-1000" w:rightChars="-500" w:hanging="396"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(b) An toàn lao động, vệ sinh lao động tại nơi làm việc:</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198" w:leftChars="390" w:right="-1000" w:rightChars="-500" w:hanging="418" w:hangingChars="161"/>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(i) Bên thuê lại sẽ tuân thủ các quy định về an toàn lao động, vệ sinh lao động tại nơi làm việc theo quy định tại Nội quy lao động của Bên thuê lại (bao gồm việc cung cấp đồng phục cho Người lao động) nhằm đảm bảo điều kiện làm việc cho Người lao động đạt chuẩn theo quy định của pháp luật về an toàn vệ sinh lao động; và</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198" w:leftChars="390" w:right="-1000" w:rightChars="-500" w:hanging="418" w:hangingChars="161"/>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(ii) Người lao động có nghĩa vụ tuân thủ các quy định về an toàn lao động, vệ sinh lao động tại nơi làm việc theo quy định tại Nội quy lao động của Bên thuê lại nhằm đảm bảo môi trường làm việc an toàn và đảm bảo sức khỏe cho chính Người lao động.</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203" w:leftChars="-200" w:right="-1000" w:rightChars="-500" w:hanging="1603" w:hangingChars="614"/>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bCs/>
          <w:color w:val="2E75B6" w:themeColor="accent1" w:themeShade="BF"/>
          <w:sz w:val="26"/>
          <w:szCs w:val="26"/>
          <w:lang w:val="en-US"/>
        </w:rPr>
        <w:t>Điều 2</w:t>
      </w:r>
      <w:r>
        <w:rPr>
          <w:rFonts w:hint="default" w:ascii="Times New Roman" w:hAnsi="Times New Roman"/>
          <w:b w:val="0"/>
          <w:bCs w:val="0"/>
          <w:color w:val="000000" w:themeColor="text1"/>
          <w:sz w:val="26"/>
          <w:szCs w:val="26"/>
          <w:lang w:val="en-US"/>
          <w14:textFill>
            <w14:solidFill>
              <w14:schemeClr w14:val="tx1"/>
            </w14:solidFill>
          </w14:textFill>
        </w:rPr>
        <w:t>. Phí dịch vụ và Phương thức thanh toán</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196" w:leftChars="-200" w:right="-1000" w:rightChars="-500" w:hanging="1596" w:hangingChars="614"/>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2E75B6" w:themeColor="accent1" w:themeShade="BF"/>
          <w:sz w:val="26"/>
          <w:szCs w:val="26"/>
          <w:lang w:val="en-US"/>
        </w:rPr>
        <w:t>2.1.</w:t>
      </w:r>
      <w:r>
        <w:rPr>
          <w:rFonts w:hint="default" w:ascii="Times New Roman" w:hAnsi="Times New Roman"/>
          <w:b w:val="0"/>
          <w:bCs w:val="0"/>
          <w:color w:val="000000" w:themeColor="text1"/>
          <w:sz w:val="26"/>
          <w:szCs w:val="26"/>
          <w:lang w:val="en-US"/>
          <w14:textFill>
            <w14:solidFill>
              <w14:schemeClr w14:val="tx1"/>
            </w14:solidFill>
          </w14:textFill>
        </w:rPr>
        <w:t xml:space="preserve"> Phí dịch vụ:</w:t>
      </w:r>
    </w:p>
    <w:p>
      <w:pPr>
        <w:keepNext w:val="0"/>
        <w:keepLines w:val="0"/>
        <w:pageBreakBefore w:val="0"/>
        <w:widowControl/>
        <w:numPr>
          <w:ilvl w:val="0"/>
          <w:numId w:val="4"/>
        </w:numPr>
        <w:tabs>
          <w:tab w:val="clear" w:pos="425"/>
        </w:tabs>
        <w:kinsoku/>
        <w:wordWrap/>
        <w:overflowPunct/>
        <w:topLinePunct w:val="0"/>
        <w:autoSpaceDE/>
        <w:autoSpaceDN/>
        <w:bidi w:val="0"/>
        <w:adjustRightInd/>
        <w:snapToGrid/>
        <w:spacing w:before="120" w:after="120"/>
        <w:ind w:left="5" w:leftChars="0" w:right="-1000" w:rightChars="-500" w:hanging="405"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Trong thời hạn của Hợp đồng, Bên thuê lại sẽ thanh toán cho Bên cho thuê khoản phí dịch vụ là…… đồng/người/ ngày] căn cứ vào số ngày công thực tế Người lao động làm việc cho Bên thuê lại và các chi phí thực tế phát sinh mà Bên thuê lại yêu cầu Người lao động thực hiện công việc, bao gồm nhưng không giới hạn phí lưu trú, phí đi lại phục vụ cho việc đi công tác của Người lao động;</w:t>
      </w:r>
    </w:p>
    <w:p>
      <w:pPr>
        <w:keepNext w:val="0"/>
        <w:keepLines w:val="0"/>
        <w:pageBreakBefore w:val="0"/>
        <w:widowControl/>
        <w:numPr>
          <w:ilvl w:val="0"/>
          <w:numId w:val="4"/>
        </w:numPr>
        <w:tabs>
          <w:tab w:val="clear" w:pos="425"/>
        </w:tabs>
        <w:kinsoku/>
        <w:wordWrap/>
        <w:overflowPunct/>
        <w:topLinePunct w:val="0"/>
        <w:autoSpaceDE/>
        <w:autoSpaceDN/>
        <w:bidi w:val="0"/>
        <w:adjustRightInd/>
        <w:snapToGrid/>
        <w:spacing w:before="120" w:after="120"/>
        <w:ind w:left="0" w:leftChars="-200" w:right="-1000" w:rightChars="-500" w:hanging="400"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Định kỳ vào ngày……….của mỗi tháng, Bên thuê lại sẽ gửi bảng lương (bao gồm các chi phí thực tế phát sinh) và ngày công của Người lao động cho Bên cho thuê để làm cơ sở thanh toán phí dịch vụ. Bên thuê lại sẽ thanh toán phí dịch vụ cho Bên cho thuê chậm nhất vào ngày…………………….. của tháng tiếp theo vào tài khoản của Bên cho thuê với thông tin chi tiết dưới đây sau khi Bên thuê lại nhận được hóa đơn giá trị gia tăng từ Bên cho thuê:</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Chủ tài khoản:      …………………………………………</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Số tài khoản:       …………………………………………</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Ngân hàng:        ………………………………………….</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Địa chỉ:           …………………………………………..</w:t>
      </w:r>
    </w:p>
    <w:p>
      <w:pPr>
        <w:keepNext w:val="0"/>
        <w:keepLines w:val="0"/>
        <w:pageBreakBefore w:val="0"/>
        <w:widowControl/>
        <w:numPr>
          <w:ilvl w:val="0"/>
          <w:numId w:val="4"/>
        </w:numPr>
        <w:tabs>
          <w:tab w:val="left" w:pos="0"/>
          <w:tab w:val="clear" w:pos="425"/>
        </w:tabs>
        <w:kinsoku/>
        <w:wordWrap/>
        <w:overflowPunct/>
        <w:topLinePunct w:val="0"/>
        <w:autoSpaceDE/>
        <w:autoSpaceDN/>
        <w:bidi w:val="0"/>
        <w:adjustRightInd/>
        <w:snapToGrid/>
        <w:spacing w:before="180" w:after="180"/>
        <w:ind w:left="5" w:leftChars="0" w:right="-1000" w:rightChars="-500" w:hanging="405"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Chi phí ngân hàng phát sinh từ việc chuyển tiền thanh toán  phí dịch vụ sẽ do [Bên cho thuê]/[Bên thuê lại thanh toán.</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1" w:leftChars="-199"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2.2. Phí dịch vụ nêu trên sẽ được thanh toán bằng tiền Đồng Việt Nam và [đã]/[chưa] bao gồm bất kỳ khoản thuế nào mà Bên cho thuê phải nộp cho cơ quan Nhà nước có thẩm quyền liên quan đến việc nhận thanh toán phí dịch vụ.</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784" w:leftChars="-392" w:right="-1000" w:rightChars="-500" w:firstLine="384" w:firstLineChars="147"/>
        <w:jc w:val="both"/>
        <w:textAlignment w:val="auto"/>
        <w:rPr>
          <w:rFonts w:hint="default" w:ascii="Times New Roman" w:hAnsi="Times New Roman"/>
          <w:b/>
          <w:bCs/>
          <w:color w:val="2E75B6" w:themeColor="accent1" w:themeShade="BF"/>
          <w:sz w:val="26"/>
          <w:szCs w:val="26"/>
          <w:lang w:val="en-US"/>
        </w:rPr>
      </w:pPr>
      <w:r>
        <w:rPr>
          <w:rFonts w:hint="default" w:ascii="Times New Roman" w:hAnsi="Times New Roman"/>
          <w:b/>
          <w:bCs/>
          <w:color w:val="2E75B6" w:themeColor="accent1" w:themeShade="BF"/>
          <w:sz w:val="26"/>
          <w:szCs w:val="26"/>
          <w:lang w:val="en-US"/>
        </w:rPr>
        <w:t>Điều 3. Quyền và nghĩa vụ của Bên cho thuê và Bên thuê lại đối với Người lao động</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3.1. Quyền và nghĩa vụ của Bên cho thuê đối với Người lao động</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390" w:right="-1000" w:rightChars="-500" w:hanging="390" w:hangingChars="1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(a) Xử lý kỷ luật lao động đối với Người lao động vi phạm Nội quy lao động của Bên thuê lại khi Bên thuê lại trả lại Người lao động cho Bên cho thuê do vi phạm kỷ luật lao động;</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390" w:right="-1000" w:rightChars="-500" w:hanging="390" w:hangingChars="1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(b) Bảo đảm đưa Người lao động có trình độ phù hợp với những yêu cầu của Bên thuê lại và nội dung của hợp đồng lao động đã ký với Người lao động;</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390" w:right="-1000" w:rightChars="-500" w:hanging="390" w:hangingChars="1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 Thông báo cho Người lao động biết nội dung của Hợp đồng này để Người lao động hiểu rõ chế độ làm việc và các quyền lợi của Người lao động;</w:t>
      </w:r>
    </w:p>
    <w:p>
      <w:pPr>
        <w:keepNext w:val="0"/>
        <w:keepLines w:val="0"/>
        <w:pageBreakBefore w:val="0"/>
        <w:widowControl/>
        <w:numPr>
          <w:ilvl w:val="0"/>
          <w:numId w:val="4"/>
        </w:numPr>
        <w:kinsoku/>
        <w:wordWrap/>
        <w:overflowPunct/>
        <w:topLinePunct w:val="0"/>
        <w:autoSpaceDE/>
        <w:autoSpaceDN/>
        <w:bidi w:val="0"/>
        <w:adjustRightInd/>
        <w:snapToGrid/>
        <w:spacing w:before="180" w:after="180"/>
        <w:ind w:left="425" w:leftChars="0" w:right="-1000" w:rightChars="-500" w:hanging="425"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Ký kết hợp đồng lao động với Người lao động theo quy tinh thể định của pháp luật lao động;</w:t>
      </w:r>
    </w:p>
    <w:p>
      <w:pPr>
        <w:keepNext w:val="0"/>
        <w:keepLines w:val="0"/>
        <w:pageBreakBefore w:val="0"/>
        <w:widowControl/>
        <w:numPr>
          <w:ilvl w:val="0"/>
          <w:numId w:val="4"/>
        </w:numPr>
        <w:kinsoku/>
        <w:wordWrap/>
        <w:overflowPunct/>
        <w:topLinePunct w:val="0"/>
        <w:autoSpaceDE/>
        <w:autoSpaceDN/>
        <w:bidi w:val="0"/>
        <w:adjustRightInd/>
        <w:snapToGrid/>
        <w:spacing w:before="60" w:after="60"/>
        <w:ind w:left="425" w:leftChars="0" w:right="-1000" w:rightChars="-500" w:hanging="425"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Thực hiện nghĩa vụ của người sử dụng lao động theo quy định của pháp luật lao động, bao gồm nhưng không giới hạn trả tiền lương, tiền lương của ngày nghỉ lễ, nghỉ hằng năm, tiền lương ngừng việc, trợ cấp thôi việc, trợ cấp mất việc làm (nếu có) theo quy định của Bộ luật Lao động trong thời gian Người lao động làm việc cho Bên thuê lại;</w:t>
      </w:r>
    </w:p>
    <w:p>
      <w:pPr>
        <w:keepNext w:val="0"/>
        <w:keepLines w:val="0"/>
        <w:pageBreakBefore w:val="0"/>
        <w:widowControl/>
        <w:numPr>
          <w:ilvl w:val="0"/>
          <w:numId w:val="4"/>
        </w:numPr>
        <w:kinsoku/>
        <w:wordWrap/>
        <w:overflowPunct/>
        <w:topLinePunct w:val="0"/>
        <w:autoSpaceDE/>
        <w:autoSpaceDN/>
        <w:bidi w:val="0"/>
        <w:adjustRightInd/>
        <w:snapToGrid/>
        <w:spacing w:before="60" w:after="60"/>
        <w:ind w:left="425" w:leftChars="0" w:right="-1000" w:rightChars="-500" w:hanging="425"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Cam kết và bảo đảm tiền lương mà Bên cho thuê trả cho Người lao động sẽ không thấp hơn tiền lương của Người lao động của Bên thuê lại có cùng trình độ, làm cùng công việc hoặc công việc có giá trị như nhau; và</w:t>
      </w:r>
    </w:p>
    <w:p>
      <w:pPr>
        <w:keepNext w:val="0"/>
        <w:keepLines w:val="0"/>
        <w:pageBreakBefore w:val="0"/>
        <w:widowControl/>
        <w:numPr>
          <w:ilvl w:val="0"/>
          <w:numId w:val="4"/>
        </w:numPr>
        <w:kinsoku/>
        <w:wordWrap/>
        <w:overflowPunct/>
        <w:topLinePunct w:val="0"/>
        <w:autoSpaceDE/>
        <w:autoSpaceDN/>
        <w:bidi w:val="0"/>
        <w:adjustRightInd/>
        <w:snapToGrid/>
        <w:spacing w:before="60" w:after="60"/>
        <w:ind w:left="425" w:leftChars="0" w:right="-1000" w:rightChars="-500" w:hanging="425"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Đóng bảo hiểm xã hội bắt buộc, bảo hiểm y tế, bảo hiểm thất nghiệp, bảo hiểm tai nạn lao động, bệnh nghề nghiệp cho Người lao động theo quy định của pháp luật về bảo hiểm xã hội trong thời gian Người lao động làm việc cho Bên thuê lại.</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2E75B6" w:themeColor="accent1" w:themeShade="BF"/>
          <w:sz w:val="26"/>
          <w:szCs w:val="26"/>
          <w:lang w:val="en-US"/>
        </w:rPr>
        <w:t>3.2.</w:t>
      </w:r>
      <w:r>
        <w:rPr>
          <w:rFonts w:hint="default" w:ascii="Times New Roman" w:hAnsi="Times New Roman"/>
          <w:b w:val="0"/>
          <w:bCs w:val="0"/>
          <w:color w:val="000000" w:themeColor="text1"/>
          <w:sz w:val="26"/>
          <w:szCs w:val="26"/>
          <w:lang w:val="en-US"/>
          <w14:textFill>
            <w14:solidFill>
              <w14:schemeClr w14:val="tx1"/>
            </w14:solidFill>
          </w14:textFill>
        </w:rPr>
        <w:t xml:space="preserve"> Quyền và nghĩa vụ của Bên thuê lại đối với Người lao động</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395" w:leftChars="0" w:right="-1000" w:rightChars="-500" w:hanging="395" w:hangingChars="152"/>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(a) Trong thời gian Người lao động làm việc cho Bên thuê lại, nếu Bên thuê lại xét thấy năng lực của Người lao động phù hợp với vị trí mà Bên thuê lại cần tuyển, Bên thuê trên lại có quyền thỏa thuận với Người lao động và Bên cho thuê để tuyển dụng chính thức Người lao động làm việc cho Bên thuê lại nếu hợp đồng lao động của Người lao động với Bên cho thuê vẫn còn hiệu lực. Trong trường hợp hợp đồng lao động của Người lao động với Bên cho thuê bị chấm dứt theo quy định của pháp luật lao động hiện hành, Bên thuê lại có quyền thỏa thuận để giao kết hợp đồng lao động với Người lao động mà không cần sự đồng ý của Bên cho thuê;</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395" w:leftChars="0" w:right="-1000" w:rightChars="-500" w:hanging="395" w:hangingChars="152"/>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(b) Trả lại Người lao động cho Bên cho thuê khi Người lao động không đáp ứng yêu cầu công việc như đã thỏa thuận tại Hợp đồng hoặc vi phạm Nội quy lao động của Bên thuê lại;</w:t>
      </w:r>
    </w:p>
    <w:p>
      <w:pPr>
        <w:keepNext w:val="0"/>
        <w:keepLines w:val="0"/>
        <w:pageBreakBefore w:val="0"/>
        <w:widowControl/>
        <w:numPr>
          <w:ilvl w:val="0"/>
          <w:numId w:val="0"/>
        </w:numPr>
        <w:kinsoku/>
        <w:wordWrap/>
        <w:overflowPunct/>
        <w:topLinePunct w:val="0"/>
        <w:autoSpaceDE/>
        <w:autoSpaceDN/>
        <w:bidi w:val="0"/>
        <w:adjustRightInd/>
        <w:snapToGrid/>
        <w:spacing w:before="140" w:after="140"/>
        <w:ind w:left="390" w:right="-1000" w:rightChars="-500" w:hanging="390" w:hangingChars="1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 Cung cấp cho Bên thuê lại các chứng cứ về hành vi vi phạm kỷ luật lao động của Người lao động để Bên cho thuê xem xét xử lý kỷ luật Người lao động.</w:t>
      </w:r>
    </w:p>
    <w:p>
      <w:pPr>
        <w:keepNext w:val="0"/>
        <w:keepLines w:val="0"/>
        <w:pageBreakBefore w:val="0"/>
        <w:widowControl/>
        <w:numPr>
          <w:ilvl w:val="0"/>
          <w:numId w:val="0"/>
        </w:numPr>
        <w:kinsoku/>
        <w:wordWrap/>
        <w:overflowPunct/>
        <w:topLinePunct w:val="0"/>
        <w:autoSpaceDE/>
        <w:autoSpaceDN/>
        <w:bidi w:val="0"/>
        <w:adjustRightInd/>
        <w:snapToGrid/>
        <w:spacing w:before="140" w:after="140"/>
        <w:ind w:left="390" w:right="-1000" w:rightChars="-500" w:hanging="390" w:hangingChars="1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(d) Thông báo, hướng dẫn cho Người lao động biết Nội quy lao động và các quy chế khác của Bên thuê lại để Người lao động có thể tuân thủ và thực hiện theo chính sách của Bên thuê lại;</w:t>
      </w:r>
    </w:p>
    <w:p>
      <w:pPr>
        <w:keepNext w:val="0"/>
        <w:keepLines w:val="0"/>
        <w:pageBreakBefore w:val="0"/>
        <w:widowControl/>
        <w:numPr>
          <w:ilvl w:val="0"/>
          <w:numId w:val="0"/>
        </w:numPr>
        <w:kinsoku/>
        <w:wordWrap/>
        <w:overflowPunct/>
        <w:topLinePunct w:val="0"/>
        <w:autoSpaceDE/>
        <w:autoSpaceDN/>
        <w:bidi w:val="0"/>
        <w:adjustRightInd/>
        <w:snapToGrid/>
        <w:spacing w:before="140" w:after="140"/>
        <w:ind w:left="390" w:right="-1000" w:rightChars="-500" w:hanging="390" w:hangingChars="1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(e) Không phân biệt đối xử về điều kiện lao động đối với Người lao động thuê lại so với người lao động của mình;</w:t>
      </w:r>
    </w:p>
    <w:p>
      <w:pPr>
        <w:keepNext w:val="0"/>
        <w:keepLines w:val="0"/>
        <w:pageBreakBefore w:val="0"/>
        <w:widowControl/>
        <w:numPr>
          <w:ilvl w:val="0"/>
          <w:numId w:val="0"/>
        </w:numPr>
        <w:kinsoku/>
        <w:wordWrap/>
        <w:overflowPunct/>
        <w:topLinePunct w:val="0"/>
        <w:autoSpaceDE/>
        <w:autoSpaceDN/>
        <w:bidi w:val="0"/>
        <w:adjustRightInd/>
        <w:snapToGrid/>
        <w:spacing w:before="140" w:after="140"/>
        <w:ind w:left="390" w:right="-1000" w:rightChars="-500" w:hanging="390" w:hangingChars="1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(f) Trường hợp Bên thuê lại yêu cầu Người lao động làm thêm giờ ngoài thời giờ làm việc đã thỏa thuận tại Hợp đồng này, Bên thuê lại có nghĩa vụ trả tiền lương làm thêm giờ cho Người lao động theo quy định của pháp luật lao động; và</w:t>
      </w:r>
    </w:p>
    <w:p>
      <w:pPr>
        <w:keepNext w:val="0"/>
        <w:keepLines w:val="0"/>
        <w:pageBreakBefore w:val="0"/>
        <w:widowControl/>
        <w:numPr>
          <w:ilvl w:val="0"/>
          <w:numId w:val="0"/>
        </w:numPr>
        <w:kinsoku/>
        <w:wordWrap/>
        <w:overflowPunct/>
        <w:topLinePunct w:val="0"/>
        <w:autoSpaceDE/>
        <w:autoSpaceDN/>
        <w:bidi w:val="0"/>
        <w:adjustRightInd/>
        <w:snapToGrid/>
        <w:spacing w:before="140" w:after="140"/>
        <w:ind w:left="390" w:right="-1000" w:rightChars="-500" w:hanging="390" w:hangingChars="1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(g) Cam kết chỉ sử dụng Người lao động làm việc theo đúng thỏa thuận tại Hợp đồng và không được chuyển Người lao động cho người sử dụng lao động khác.</w:t>
      </w:r>
    </w:p>
    <w:p>
      <w:pPr>
        <w:keepNext w:val="0"/>
        <w:keepLines w:val="0"/>
        <w:pageBreakBefore w:val="0"/>
        <w:widowControl/>
        <w:numPr>
          <w:ilvl w:val="0"/>
          <w:numId w:val="0"/>
        </w:numPr>
        <w:kinsoku/>
        <w:wordWrap/>
        <w:overflowPunct/>
        <w:topLinePunct w:val="0"/>
        <w:autoSpaceDE/>
        <w:autoSpaceDN/>
        <w:bidi w:val="0"/>
        <w:adjustRightInd/>
        <w:snapToGrid/>
        <w:spacing w:before="140" w:after="140"/>
        <w:ind w:left="391" w:leftChars="-200" w:right="-1000" w:rightChars="-500" w:hanging="791" w:hangingChars="303"/>
        <w:jc w:val="both"/>
        <w:textAlignment w:val="auto"/>
        <w:rPr>
          <w:rFonts w:hint="default" w:ascii="Times New Roman" w:hAnsi="Times New Roman"/>
          <w:b/>
          <w:bCs/>
          <w:color w:val="2E75B6" w:themeColor="accent1" w:themeShade="BF"/>
          <w:sz w:val="26"/>
          <w:szCs w:val="26"/>
          <w:lang w:val="en-US"/>
        </w:rPr>
      </w:pPr>
      <w:r>
        <w:rPr>
          <w:rFonts w:hint="default" w:ascii="Times New Roman" w:hAnsi="Times New Roman"/>
          <w:b/>
          <w:bCs/>
          <w:color w:val="2E75B6" w:themeColor="accent1" w:themeShade="BF"/>
          <w:sz w:val="26"/>
          <w:szCs w:val="26"/>
          <w:lang w:val="en-US"/>
        </w:rPr>
        <w:t>Điều 4. Quyền và nghĩa vụ của Người lao động</w:t>
      </w:r>
    </w:p>
    <w:p>
      <w:pPr>
        <w:keepNext w:val="0"/>
        <w:keepLines w:val="0"/>
        <w:pageBreakBefore w:val="0"/>
        <w:widowControl/>
        <w:numPr>
          <w:ilvl w:val="0"/>
          <w:numId w:val="0"/>
        </w:numPr>
        <w:kinsoku/>
        <w:wordWrap/>
        <w:overflowPunct/>
        <w:topLinePunct w:val="0"/>
        <w:autoSpaceDE/>
        <w:autoSpaceDN/>
        <w:bidi w:val="0"/>
        <w:adjustRightInd/>
        <w:snapToGrid/>
        <w:spacing w:before="140" w:after="140"/>
        <w:ind w:left="387" w:leftChars="-200" w:right="-1000" w:rightChars="-500" w:hanging="787" w:hangingChars="30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2E75B6" w:themeColor="accent1" w:themeShade="BF"/>
          <w:sz w:val="26"/>
          <w:szCs w:val="26"/>
          <w:lang w:val="en-US"/>
        </w:rPr>
        <w:t>4.1.</w:t>
      </w:r>
      <w:r>
        <w:rPr>
          <w:rFonts w:hint="default" w:ascii="Times New Roman" w:hAnsi="Times New Roman"/>
          <w:b w:val="0"/>
          <w:bCs w:val="0"/>
          <w:color w:val="000000" w:themeColor="text1"/>
          <w:sz w:val="26"/>
          <w:szCs w:val="26"/>
          <w:lang w:val="en-US"/>
          <w14:textFill>
            <w14:solidFill>
              <w14:schemeClr w14:val="tx1"/>
            </w14:solidFill>
          </w14:textFill>
        </w:rPr>
        <w:t xml:space="preserve"> Được Bên cho thuê trả lương không thấp hơn tiền lương của</w:t>
      </w:r>
    </w:p>
    <w:p>
      <w:pPr>
        <w:keepNext w:val="0"/>
        <w:keepLines w:val="0"/>
        <w:pageBreakBefore w:val="0"/>
        <w:widowControl/>
        <w:numPr>
          <w:ilvl w:val="0"/>
          <w:numId w:val="0"/>
        </w:numPr>
        <w:kinsoku/>
        <w:wordWrap/>
        <w:overflowPunct/>
        <w:topLinePunct w:val="0"/>
        <w:autoSpaceDE/>
        <w:autoSpaceDN/>
        <w:bidi w:val="0"/>
        <w:adjustRightInd/>
        <w:snapToGrid/>
        <w:spacing w:before="140" w:after="14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 những người lao động có ký hợp đồng lao động của Bên thuê lại có cùng trình độ, làm cùng công việc hoặc công việc có giá trị như nhau. </w:t>
      </w:r>
    </w:p>
    <w:p>
      <w:pPr>
        <w:keepNext w:val="0"/>
        <w:keepLines w:val="0"/>
        <w:pageBreakBefore w:val="0"/>
        <w:widowControl/>
        <w:numPr>
          <w:ilvl w:val="0"/>
          <w:numId w:val="0"/>
        </w:numPr>
        <w:kinsoku/>
        <w:wordWrap/>
        <w:overflowPunct/>
        <w:topLinePunct w:val="0"/>
        <w:autoSpaceDE/>
        <w:autoSpaceDN/>
        <w:bidi w:val="0"/>
        <w:adjustRightInd/>
        <w:snapToGrid/>
        <w:spacing w:before="140" w:after="14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2E75B6" w:themeColor="accent1" w:themeShade="BF"/>
          <w:sz w:val="26"/>
          <w:szCs w:val="26"/>
          <w:lang w:val="en-US"/>
        </w:rPr>
        <w:t>4.2.</w:t>
      </w:r>
      <w:r>
        <w:rPr>
          <w:rFonts w:hint="default" w:ascii="Times New Roman" w:hAnsi="Times New Roman"/>
          <w:b w:val="0"/>
          <w:bCs w:val="0"/>
          <w:color w:val="000000" w:themeColor="text1"/>
          <w:sz w:val="26"/>
          <w:szCs w:val="26"/>
          <w:lang w:val="en-US"/>
          <w14:textFill>
            <w14:solidFill>
              <w14:schemeClr w14:val="tx1"/>
            </w14:solidFill>
          </w14:textFill>
        </w:rPr>
        <w:t xml:space="preserve"> Khiếu nại với Bên cho thuê trong trường hợp Bên thuê lại vi phạm các thỏa thuận trong Hợp đồng này mà làm ảnh hưởng đến quyền và lợi ích hợp pháp của Người lao động.</w:t>
      </w:r>
    </w:p>
    <w:p>
      <w:pPr>
        <w:keepNext w:val="0"/>
        <w:keepLines w:val="0"/>
        <w:pageBreakBefore w:val="0"/>
        <w:widowControl/>
        <w:numPr>
          <w:ilvl w:val="0"/>
          <w:numId w:val="0"/>
        </w:numPr>
        <w:kinsoku/>
        <w:wordWrap/>
        <w:overflowPunct/>
        <w:topLinePunct w:val="0"/>
        <w:autoSpaceDE/>
        <w:autoSpaceDN/>
        <w:bidi w:val="0"/>
        <w:adjustRightInd/>
        <w:snapToGrid/>
        <w:spacing w:before="140" w:after="14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2E75B6" w:themeColor="accent1" w:themeShade="BF"/>
          <w:sz w:val="26"/>
          <w:szCs w:val="26"/>
          <w:lang w:val="en-US"/>
        </w:rPr>
        <w:t>4.3.</w:t>
      </w:r>
      <w:r>
        <w:rPr>
          <w:rFonts w:hint="default" w:ascii="Times New Roman" w:hAnsi="Times New Roman"/>
          <w:b w:val="0"/>
          <w:bCs w:val="0"/>
          <w:color w:val="000000" w:themeColor="text1"/>
          <w:sz w:val="26"/>
          <w:szCs w:val="26"/>
          <w:lang w:val="en-US"/>
          <w14:textFill>
            <w14:solidFill>
              <w14:schemeClr w14:val="tx1"/>
            </w14:solidFill>
          </w14:textFill>
        </w:rPr>
        <w:t xml:space="preserve"> Có quyền thỏa thuận để giao kết hợp đồng lao động với Bên thuê lại sau khi chấm dứt hợp đồng lao động với Bên thuê lại mà không cần sự đồng ý của Bên cho thuê.</w:t>
      </w:r>
    </w:p>
    <w:p>
      <w:pPr>
        <w:keepNext w:val="0"/>
        <w:keepLines w:val="0"/>
        <w:pageBreakBefore w:val="0"/>
        <w:widowControl/>
        <w:numPr>
          <w:ilvl w:val="0"/>
          <w:numId w:val="0"/>
        </w:numPr>
        <w:kinsoku/>
        <w:wordWrap/>
        <w:overflowPunct/>
        <w:topLinePunct w:val="0"/>
        <w:autoSpaceDE/>
        <w:autoSpaceDN/>
        <w:bidi w:val="0"/>
        <w:adjustRightInd/>
        <w:snapToGrid/>
        <w:spacing w:before="140" w:after="140"/>
        <w:ind w:left="-3" w:leftChars="-200" w:right="-1000" w:rightChars="-500" w:hanging="397" w:hangingChars="153"/>
        <w:jc w:val="both"/>
        <w:textAlignment w:val="auto"/>
        <w:rPr>
          <w:rFonts w:hint="default" w:ascii="Times New Roman" w:hAnsi="Times New Roman" w:cs="Times New Roman"/>
          <w:b/>
          <w:bCs/>
          <w:color w:val="000000" w:themeColor="text1"/>
          <w:sz w:val="18"/>
          <w:szCs w:val="18"/>
          <w:lang w:val="en-US"/>
          <w14:textFill>
            <w14:solidFill>
              <w14:schemeClr w14:val="tx1"/>
            </w14:solidFill>
          </w14:textFill>
        </w:rPr>
      </w:pPr>
      <w:r>
        <w:rPr>
          <w:rFonts w:hint="default" w:ascii="Times New Roman" w:hAnsi="Times New Roman"/>
          <w:b w:val="0"/>
          <w:bCs w:val="0"/>
          <w:color w:val="2E75B6" w:themeColor="accent1" w:themeShade="BF"/>
          <w:sz w:val="26"/>
          <w:szCs w:val="26"/>
          <w:lang w:val="en-US"/>
        </w:rPr>
        <w:t>4.4.</w:t>
      </w:r>
      <w:r>
        <w:rPr>
          <w:rFonts w:hint="default" w:ascii="Times New Roman" w:hAnsi="Times New Roman"/>
          <w:b w:val="0"/>
          <w:bCs w:val="0"/>
          <w:color w:val="000000" w:themeColor="text1"/>
          <w:sz w:val="26"/>
          <w:szCs w:val="26"/>
          <w:lang w:val="en-US"/>
          <w14:textFill>
            <w14:solidFill>
              <w14:schemeClr w14:val="tx1"/>
            </w14:solidFill>
          </w14:textFill>
        </w:rPr>
        <w:t xml:space="preserve"> Thực hiện các công việc theo hợp đồng lao động đã ký kết với Bên cho thuê.</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2E75B6" w:themeColor="accent1" w:themeShade="BF"/>
          <w:sz w:val="26"/>
          <w:szCs w:val="26"/>
          <w:lang w:val="en-US"/>
        </w:rPr>
        <w:t>4.5.</w:t>
      </w:r>
      <w:r>
        <w:rPr>
          <w:rFonts w:hint="default" w:ascii="Times New Roman" w:hAnsi="Times New Roman"/>
          <w:b w:val="0"/>
          <w:bCs w:val="0"/>
          <w:color w:val="000000" w:themeColor="text1"/>
          <w:sz w:val="26"/>
          <w:szCs w:val="26"/>
          <w:lang w:val="en-US"/>
          <w14:textFill>
            <w14:solidFill>
              <w14:schemeClr w14:val="tx1"/>
            </w14:solidFill>
          </w14:textFill>
        </w:rPr>
        <w:t xml:space="preserve"> Chấp hành Nội quy lao động sự điều hành hợp pháp và tuân thủ Thỏa ước lao động tập thể của Bên thuê lại (nếu có) trong suốt quá trình làm việc cho Bên thuê lại.</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1" w:leftChars="-200" w:right="-1000" w:rightChars="-500" w:hanging="399" w:hangingChars="153"/>
        <w:jc w:val="both"/>
        <w:textAlignment w:val="auto"/>
        <w:rPr>
          <w:rFonts w:hint="default" w:ascii="Times New Roman" w:hAnsi="Times New Roman"/>
          <w:b/>
          <w:bCs/>
          <w:color w:val="2E75B6" w:themeColor="accent1" w:themeShade="BF"/>
          <w:sz w:val="26"/>
          <w:szCs w:val="26"/>
          <w:lang w:val="en-US"/>
        </w:rPr>
      </w:pPr>
      <w:r>
        <w:rPr>
          <w:rFonts w:hint="default" w:ascii="Times New Roman" w:hAnsi="Times New Roman"/>
          <w:b/>
          <w:bCs/>
          <w:color w:val="2E75B6" w:themeColor="accent1" w:themeShade="BF"/>
          <w:sz w:val="26"/>
          <w:szCs w:val="26"/>
          <w:lang w:val="en-US"/>
        </w:rPr>
        <w:t xml:space="preserve">Điều 5. Quyền và nghĩa vụ của Bên cho thuê đối với Bên thuê lại </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2E75B6" w:themeColor="accent1" w:themeShade="BF"/>
          <w:sz w:val="26"/>
          <w:szCs w:val="26"/>
          <w:lang w:val="en-US"/>
        </w:rPr>
        <w:t>5.1.</w:t>
      </w:r>
      <w:r>
        <w:rPr>
          <w:rFonts w:hint="default" w:ascii="Times New Roman" w:hAnsi="Times New Roman"/>
          <w:b w:val="0"/>
          <w:bCs w:val="0"/>
          <w:color w:val="000000" w:themeColor="text1"/>
          <w:sz w:val="26"/>
          <w:szCs w:val="26"/>
          <w:lang w:val="en-US"/>
          <w14:textFill>
            <w14:solidFill>
              <w14:schemeClr w14:val="tx1"/>
            </w14:solidFill>
          </w14:textFill>
        </w:rPr>
        <w:t xml:space="preserve"> Được nhận thanh toán phí dịch vụ theo quy định của Hợp đồng</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2E75B6" w:themeColor="accent1" w:themeShade="BF"/>
          <w:sz w:val="26"/>
          <w:szCs w:val="26"/>
          <w:lang w:val="en-US"/>
        </w:rPr>
        <w:t>5.2.</w:t>
      </w:r>
      <w:r>
        <w:rPr>
          <w:rFonts w:hint="default" w:ascii="Times New Roman" w:hAnsi="Times New Roman"/>
          <w:b w:val="0"/>
          <w:bCs w:val="0"/>
          <w:color w:val="000000" w:themeColor="text1"/>
          <w:sz w:val="26"/>
          <w:szCs w:val="26"/>
          <w:lang w:val="en-US"/>
          <w14:textFill>
            <w14:solidFill>
              <w14:schemeClr w14:val="tx1"/>
            </w14:solidFill>
          </w14:textFill>
        </w:rPr>
        <w:t xml:space="preserve"> Đảm bảo đáp ứng các điều kiện theo quy định của pháp luật hiện hành khi cung cấp dịch vụ cho thuê lại lao động cho Bên thuê lại.</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2E75B6" w:themeColor="accent1" w:themeShade="BF"/>
          <w:sz w:val="26"/>
          <w:szCs w:val="26"/>
          <w:lang w:val="en-US"/>
        </w:rPr>
        <w:t>5.3.</w:t>
      </w:r>
      <w:r>
        <w:rPr>
          <w:rFonts w:hint="default" w:ascii="Times New Roman" w:hAnsi="Times New Roman"/>
          <w:b w:val="0"/>
          <w:bCs w:val="0"/>
          <w:color w:val="000000" w:themeColor="text1"/>
          <w:sz w:val="26"/>
          <w:szCs w:val="26"/>
          <w:lang w:val="en-US"/>
          <w14:textFill>
            <w14:solidFill>
              <w14:schemeClr w14:val="tx1"/>
            </w14:solidFill>
          </w14:textFill>
        </w:rPr>
        <w:t xml:space="preserve"> Bên cho thuê đồng ý rằng, vào bất kỳ thời điểm nào, Bên thuê lại sẽ có quyền yêu cầu Bên cho thuê cung cấp giấy phép hoạt động cho thuê lại cũng như các tài liệu pháp lý cần thiết khác để kiểm tra điều kiện kinh doanh hợp pháp của Bên cho thuê.</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2E75B6" w:themeColor="accent1" w:themeShade="BF"/>
          <w:sz w:val="26"/>
          <w:szCs w:val="26"/>
          <w:lang w:val="en-US"/>
        </w:rPr>
        <w:t>5.4.</w:t>
      </w:r>
      <w:r>
        <w:rPr>
          <w:rFonts w:hint="default" w:ascii="Times New Roman" w:hAnsi="Times New Roman"/>
          <w:b w:val="0"/>
          <w:bCs w:val="0"/>
          <w:color w:val="000000" w:themeColor="text1"/>
          <w:sz w:val="26"/>
          <w:szCs w:val="26"/>
          <w:lang w:val="en-US"/>
          <w14:textFill>
            <w14:solidFill>
              <w14:schemeClr w14:val="tx1"/>
            </w14:solidFill>
          </w14:textFill>
        </w:rPr>
        <w:t xml:space="preserve"> Có trách nhiệm cung ứng Người lao động có trình độ, kinh nghiệm, thâm niên phù hợp với những yêu cầu của Bên thuê lại và đảm bảo mọi Người lao động của Bên cho thuê phải tuân thủ các quy định tại Nội quy lao động và các chính sách của Bên thuê lại trong suốt quá trình thực hiện công việc.</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2E75B6" w:themeColor="accent1" w:themeShade="BF"/>
          <w:sz w:val="26"/>
          <w:szCs w:val="26"/>
          <w:lang w:val="en-US"/>
        </w:rPr>
        <w:t xml:space="preserve">5.5. </w:t>
      </w:r>
      <w:r>
        <w:rPr>
          <w:rFonts w:hint="default" w:ascii="Times New Roman" w:hAnsi="Times New Roman"/>
          <w:b w:val="0"/>
          <w:bCs w:val="0"/>
          <w:color w:val="000000" w:themeColor="text1"/>
          <w:sz w:val="26"/>
          <w:szCs w:val="26"/>
          <w:lang w:val="en-US"/>
          <w14:textFill>
            <w14:solidFill>
              <w14:schemeClr w14:val="tx1"/>
            </w14:solidFill>
          </w14:textFill>
        </w:rPr>
        <w:t>Cung cấp đầy đủ các giấy tờ liên quan đến Người lao động cho Bên thuê lại theo yêu cầu của Bên thuê lại và theo quy định của pháp luật có liên quan, bao gồm nhưng không giới hạn giấy chứng minh nhân dân/Căn cước công dân, hợp đồng lao động giữa Bên cho thuê với Người lao động, giấy chứng nhận sức khỏe, sơ yếu lý lịch của Người lao động.</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3" w:leftChars="-200" w:right="-1000" w:rightChars="-500" w:hanging="397" w:hangingChars="153"/>
        <w:jc w:val="both"/>
        <w:textAlignment w:val="auto"/>
        <w:rPr>
          <w:rFonts w:hint="default" w:ascii="Times New Roman" w:hAnsi="Times New Roman" w:cs="Times New Roman"/>
          <w:b/>
          <w:bCs/>
          <w:color w:val="000000" w:themeColor="text1"/>
          <w:sz w:val="18"/>
          <w:szCs w:val="18"/>
          <w:lang w:val="en-US"/>
          <w14:textFill>
            <w14:solidFill>
              <w14:schemeClr w14:val="tx1"/>
            </w14:solidFill>
          </w14:textFill>
        </w:rPr>
      </w:pPr>
      <w:r>
        <w:rPr>
          <w:rFonts w:hint="default" w:ascii="Times New Roman" w:hAnsi="Times New Roman"/>
          <w:b w:val="0"/>
          <w:bCs w:val="0"/>
          <w:color w:val="2E75B6" w:themeColor="accent1" w:themeShade="BF"/>
          <w:sz w:val="26"/>
          <w:szCs w:val="26"/>
          <w:lang w:val="en-US"/>
        </w:rPr>
        <w:t xml:space="preserve">5.6. </w:t>
      </w:r>
      <w:r>
        <w:rPr>
          <w:rFonts w:hint="default" w:ascii="Times New Roman" w:hAnsi="Times New Roman"/>
          <w:b w:val="0"/>
          <w:bCs w:val="0"/>
          <w:color w:val="000000" w:themeColor="text1"/>
          <w:sz w:val="26"/>
          <w:szCs w:val="26"/>
          <w:lang w:val="en-US"/>
          <w14:textFill>
            <w14:solidFill>
              <w14:schemeClr w14:val="tx1"/>
            </w14:solidFill>
          </w14:textFill>
        </w:rPr>
        <w:t>Tiếp nhận các chứng cứ do Bên thuê lại cung cấp về việc Người lao động có những hành vi vi phạm Nội quy lao động của Bên thuê lại làm cơ sở pháp lý để Bên cho thuê xem xét xử lý kỷ luật Người lao động.</w:t>
      </w:r>
    </w:p>
    <w:p>
      <w:pPr>
        <w:keepNext w:val="0"/>
        <w:keepLines w:val="0"/>
        <w:pageBreakBefore w:val="0"/>
        <w:widowControl/>
        <w:numPr>
          <w:ilvl w:val="0"/>
          <w:numId w:val="0"/>
        </w:numPr>
        <w:kinsoku/>
        <w:wordWrap/>
        <w:overflowPunct/>
        <w:topLinePunct w:val="0"/>
        <w:autoSpaceDE/>
        <w:autoSpaceDN/>
        <w:bidi w:val="0"/>
        <w:adjustRightInd/>
        <w:snapToGrid/>
        <w:spacing w:before="200" w:after="200" w:line="240" w:lineRule="auto"/>
        <w:ind w:left="-18" w:leftChars="-200" w:right="-1000" w:rightChars="-500" w:hanging="382" w:hanging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2E75B6" w:themeColor="accent1" w:themeShade="BF"/>
          <w:sz w:val="26"/>
          <w:szCs w:val="26"/>
          <w:lang w:val="en-US"/>
        </w:rPr>
        <w:t>5.7.</w:t>
      </w:r>
      <w:r>
        <w:rPr>
          <w:rFonts w:hint="default" w:ascii="Times New Roman" w:hAnsi="Times New Roman"/>
          <w:b w:val="0"/>
          <w:bCs w:val="0"/>
          <w:color w:val="000000" w:themeColor="text1"/>
          <w:sz w:val="26"/>
          <w:szCs w:val="26"/>
          <w:lang w:val="en-US"/>
          <w14:textFill>
            <w14:solidFill>
              <w14:schemeClr w14:val="tx1"/>
            </w14:solidFill>
          </w14:textFill>
        </w:rPr>
        <w:t xml:space="preserve"> Bồi thường cho Bên thuê lại đối với mọi thiệt hại phát sinh trong trường hợp Bên cho thuê và/hoặc Người lao động của Bên cho thuê vi phạm Hợp đồng.</w:t>
      </w:r>
    </w:p>
    <w:p>
      <w:pPr>
        <w:keepNext w:val="0"/>
        <w:keepLines w:val="0"/>
        <w:pageBreakBefore w:val="0"/>
        <w:widowControl/>
        <w:numPr>
          <w:ilvl w:val="0"/>
          <w:numId w:val="0"/>
        </w:numPr>
        <w:kinsoku/>
        <w:wordWrap/>
        <w:overflowPunct/>
        <w:topLinePunct w:val="0"/>
        <w:autoSpaceDE/>
        <w:autoSpaceDN/>
        <w:bidi w:val="0"/>
        <w:adjustRightInd/>
        <w:snapToGrid/>
        <w:spacing w:before="200" w:after="200" w:line="240" w:lineRule="auto"/>
        <w:ind w:left="-18" w:leftChars="-200" w:right="-1000" w:rightChars="-500" w:hanging="382" w:hanging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2E75B6" w:themeColor="accent1" w:themeShade="BF"/>
          <w:sz w:val="26"/>
          <w:szCs w:val="26"/>
          <w:lang w:val="en-US"/>
        </w:rPr>
        <w:t>5.8.</w:t>
      </w:r>
      <w:r>
        <w:rPr>
          <w:rFonts w:hint="default" w:ascii="Times New Roman" w:hAnsi="Times New Roman"/>
          <w:b w:val="0"/>
          <w:bCs w:val="0"/>
          <w:color w:val="000000" w:themeColor="text1"/>
          <w:sz w:val="26"/>
          <w:szCs w:val="26"/>
          <w:lang w:val="en-US"/>
          <w14:textFill>
            <w14:solidFill>
              <w14:schemeClr w14:val="tx1"/>
            </w14:solidFill>
          </w14:textFill>
        </w:rPr>
        <w:t xml:space="preserve"> Các nghĩa vụ khác theo quy định của Hợp đồng này và theo quy định của pháp luật có liên quan (nếu có). </w:t>
      </w:r>
    </w:p>
    <w:p>
      <w:pPr>
        <w:keepNext w:val="0"/>
        <w:keepLines w:val="0"/>
        <w:pageBreakBefore w:val="0"/>
        <w:widowControl/>
        <w:numPr>
          <w:ilvl w:val="0"/>
          <w:numId w:val="0"/>
        </w:numPr>
        <w:kinsoku/>
        <w:wordWrap/>
        <w:overflowPunct/>
        <w:topLinePunct w:val="0"/>
        <w:autoSpaceDE/>
        <w:autoSpaceDN/>
        <w:bidi w:val="0"/>
        <w:adjustRightInd/>
        <w:snapToGrid/>
        <w:spacing w:before="200" w:after="200" w:line="240" w:lineRule="auto"/>
        <w:ind w:left="-796" w:leftChars="-398" w:right="-1000" w:rightChars="-500" w:firstLine="397" w:firstLineChars="152"/>
        <w:jc w:val="both"/>
        <w:textAlignment w:val="auto"/>
        <w:rPr>
          <w:rFonts w:hint="default" w:ascii="Times New Roman" w:hAnsi="Times New Roman"/>
          <w:b/>
          <w:bCs/>
          <w:color w:val="2E75B6" w:themeColor="accent1" w:themeShade="BF"/>
          <w:sz w:val="26"/>
          <w:szCs w:val="26"/>
          <w:lang w:val="en-US"/>
        </w:rPr>
      </w:pPr>
      <w:r>
        <w:rPr>
          <w:rFonts w:hint="default" w:ascii="Times New Roman" w:hAnsi="Times New Roman"/>
          <w:b/>
          <w:bCs/>
          <w:color w:val="2E75B6" w:themeColor="accent1" w:themeShade="BF"/>
          <w:sz w:val="26"/>
          <w:szCs w:val="26"/>
          <w:lang w:val="en-US"/>
        </w:rPr>
        <w:t>Điều 6. Quyền và nghĩa vụ của Bên thuê lại đối với Bên cho thuê</w:t>
      </w:r>
    </w:p>
    <w:p>
      <w:pPr>
        <w:keepNext w:val="0"/>
        <w:keepLines w:val="0"/>
        <w:pageBreakBefore w:val="0"/>
        <w:widowControl/>
        <w:numPr>
          <w:ilvl w:val="1"/>
          <w:numId w:val="5"/>
        </w:numPr>
        <w:kinsoku/>
        <w:wordWrap/>
        <w:overflowPunct/>
        <w:topLinePunct w:val="0"/>
        <w:autoSpaceDE/>
        <w:autoSpaceDN/>
        <w:bidi w:val="0"/>
        <w:adjustRightInd/>
        <w:snapToGrid/>
        <w:spacing w:before="200" w:after="200" w:line="240" w:lineRule="auto"/>
        <w:ind w:left="-16" w:leftChars="-200" w:right="-1000" w:rightChars="-500" w:hanging="384" w:hangingChars="148"/>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Trả lại Người lao động cho Bên cho thuê khi Người lao động không đáp ứng yêu cầu công việc như đã thỏa thuận tại Hợp đồng hoặc vi phạm Nội quy lao động của Bên thuê lại. Việc trả lại Người lao động sẽ được Bên thuê lại thông báo bằng văn bản trước 07 (bảy) ngày cho Bên cho thuê.</w:t>
      </w:r>
    </w:p>
    <w:p>
      <w:pPr>
        <w:keepNext w:val="0"/>
        <w:keepLines w:val="0"/>
        <w:pageBreakBefore w:val="0"/>
        <w:widowControl/>
        <w:numPr>
          <w:ilvl w:val="0"/>
          <w:numId w:val="0"/>
        </w:numPr>
        <w:kinsoku/>
        <w:wordWrap/>
        <w:overflowPunct/>
        <w:topLinePunct w:val="0"/>
        <w:autoSpaceDE/>
        <w:autoSpaceDN/>
        <w:bidi w:val="0"/>
        <w:adjustRightInd/>
        <w:snapToGrid/>
        <w:spacing w:before="200" w:after="200" w:line="240" w:lineRule="auto"/>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Bằng cách gửi thông báo bằng văn bản trước 07 (bảy) ngày cho Bên cho thuê, Bên thuê lại có quyền yêu cầu Bên cho thuê cung ứng Người lao động khác thay thế hoặc thuê Người lao động từ bên cho thuê lại lao động khác nếu Bên cho thuê không thể cung ứng Người lao động thay thế phù hợp nhằm đảm bảo hoạt động sản xuất, kinh doanh của Bên thuê lại không bị ảnh hưởng. Ngoài ra, Bên thuê lại sẽ không thanh toán phí dịch vụ trong khoản thời gian mà Người lao động không thực hiện công việc theo thỏa thuận của Hợp đồng này cho đến khi Bên cho thuê bố trí được Người lao động mới với năng lực phù hợp theo quyết định của Bên thuê lại.</w:t>
      </w:r>
    </w:p>
    <w:p>
      <w:pPr>
        <w:keepNext w:val="0"/>
        <w:keepLines w:val="0"/>
        <w:pageBreakBefore w:val="0"/>
        <w:widowControl/>
        <w:numPr>
          <w:ilvl w:val="1"/>
          <w:numId w:val="5"/>
        </w:numPr>
        <w:kinsoku/>
        <w:wordWrap/>
        <w:overflowPunct/>
        <w:topLinePunct w:val="0"/>
        <w:autoSpaceDE/>
        <w:autoSpaceDN/>
        <w:bidi w:val="0"/>
        <w:adjustRightInd/>
        <w:snapToGrid/>
        <w:spacing w:before="200" w:after="200" w:line="240" w:lineRule="auto"/>
        <w:ind w:left="-16" w:leftChars="-200" w:right="-1000" w:rightChars="-500" w:hanging="384" w:hangingChars="148"/>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Thanh toán đầy đủ và đúng hạn phí dịch vụ cho Bến cho thuê theo quy định tại Hợp đồng này.</w:t>
      </w:r>
    </w:p>
    <w:p>
      <w:pPr>
        <w:keepNext w:val="0"/>
        <w:keepLines w:val="0"/>
        <w:pageBreakBefore w:val="0"/>
        <w:widowControl/>
        <w:numPr>
          <w:ilvl w:val="1"/>
          <w:numId w:val="5"/>
        </w:numPr>
        <w:kinsoku/>
        <w:wordWrap/>
        <w:overflowPunct/>
        <w:topLinePunct w:val="0"/>
        <w:autoSpaceDE/>
        <w:autoSpaceDN/>
        <w:bidi w:val="0"/>
        <w:adjustRightInd/>
        <w:snapToGrid/>
        <w:spacing w:before="200" w:after="200" w:line="240" w:lineRule="auto"/>
        <w:ind w:left="-16" w:leftChars="-200" w:right="-1000" w:rightChars="-500" w:hanging="384" w:hangingChars="148"/>
        <w:jc w:val="both"/>
        <w:textAlignment w:val="auto"/>
        <w:rPr>
          <w:rFonts w:hint="default" w:ascii="Times New Roman" w:hAnsi="Times New Roman" w:cs="Times New Roman"/>
          <w:b/>
          <w:bCs/>
          <w:color w:val="000000" w:themeColor="text1"/>
          <w:sz w:val="18"/>
          <w:szCs w:val="18"/>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Cung cấp cho Bên cho thuê các chứng cứ về hành vi vi phạm Nội quy lao động của Người lao động (nếu có) làm cơ sở để Bên cho thuê áp dụng kỷ luật lao động phù hợp đối với Người lao động vi phạm. </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1" w:leftChars="-200" w:right="-1000" w:rightChars="-500" w:hanging="399" w:hangingChars="153"/>
        <w:jc w:val="both"/>
        <w:textAlignment w:val="auto"/>
        <w:rPr>
          <w:rFonts w:hint="default" w:ascii="Times New Roman" w:hAnsi="Times New Roman"/>
          <w:b/>
          <w:bCs/>
          <w:color w:val="2E75B6" w:themeColor="accent1" w:themeShade="BF"/>
          <w:sz w:val="26"/>
          <w:szCs w:val="26"/>
          <w:lang w:val="en-US"/>
        </w:rPr>
      </w:pPr>
      <w:r>
        <w:rPr>
          <w:rFonts w:hint="default" w:ascii="Times New Roman" w:hAnsi="Times New Roman"/>
          <w:b/>
          <w:bCs/>
          <w:color w:val="2E75B6" w:themeColor="accent1" w:themeShade="BF"/>
          <w:sz w:val="26"/>
          <w:szCs w:val="26"/>
          <w:lang w:val="en-US"/>
        </w:rPr>
        <w:t>Điều 7. Bảo mật</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782" w:leftChars="-391" w:right="-1000" w:rightChars="-500" w:firstLine="382" w:firstLine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Tại bất cứ thời điểm nào trong suốt thời hạn của Hợp đồng này và sau đó, mỗi Bên phải giữ bí mật và không được tiết lộ cho bên thứ ba bất kỳ về Thông tin mật có được từ Bên còn lại theo Hợp đồng này, cụ thể mỗi Bên cam kết:</w:t>
      </w:r>
    </w:p>
    <w:p>
      <w:pPr>
        <w:keepNext w:val="0"/>
        <w:keepLines w:val="0"/>
        <w:pageBreakBefore w:val="0"/>
        <w:widowControl/>
        <w:numPr>
          <w:ilvl w:val="1"/>
          <w:numId w:val="6"/>
        </w:numPr>
        <w:kinsoku/>
        <w:wordWrap/>
        <w:overflowPunct/>
        <w:topLinePunct w:val="0"/>
        <w:autoSpaceDE/>
        <w:autoSpaceDN/>
        <w:bidi w:val="0"/>
        <w:adjustRightInd/>
        <w:snapToGrid/>
        <w:spacing w:before="60" w:after="6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Giữ bí mật và không tiết lộ cho bất cứ bên thứ ba nào bất cứ thông tin nào nhận được theo Hợp đồng này dưới bất cứ cách thức, hình thức hoặc phương tiện nào, trừ khi được Bên còn lại cho phép trước bằng văn bản.</w:t>
      </w:r>
    </w:p>
    <w:p>
      <w:pPr>
        <w:keepNext w:val="0"/>
        <w:keepLines w:val="0"/>
        <w:pageBreakBefore w:val="0"/>
        <w:widowControl/>
        <w:numPr>
          <w:ilvl w:val="1"/>
          <w:numId w:val="6"/>
        </w:numPr>
        <w:kinsoku/>
        <w:wordWrap/>
        <w:overflowPunct/>
        <w:topLinePunct w:val="0"/>
        <w:autoSpaceDE/>
        <w:autoSpaceDN/>
        <w:bidi w:val="0"/>
        <w:adjustRightInd/>
        <w:snapToGrid/>
        <w:spacing w:before="60" w:after="60"/>
        <w:ind w:left="13" w:leftChars="-200" w:right="-1000" w:rightChars="-500" w:hanging="413" w:hangingChars="159"/>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Không khai thác Thông tin mật đã tiếp nhận theo Hợp đồng này dưới bất cứ hình thức nào hoặc sử dụng các thông tin đó dưới bất cứ hình thức nào mà không được dự liệu tại Hợp đồng này.</w:t>
      </w:r>
    </w:p>
    <w:p>
      <w:pPr>
        <w:keepNext w:val="0"/>
        <w:keepLines w:val="0"/>
        <w:pageBreakBefore w:val="0"/>
        <w:widowControl/>
        <w:numPr>
          <w:ilvl w:val="1"/>
          <w:numId w:val="6"/>
        </w:numPr>
        <w:kinsoku/>
        <w:wordWrap/>
        <w:overflowPunct/>
        <w:topLinePunct w:val="0"/>
        <w:autoSpaceDE/>
        <w:autoSpaceDN/>
        <w:bidi w:val="0"/>
        <w:adjustRightInd/>
        <w:snapToGrid/>
        <w:spacing w:before="60" w:after="60"/>
        <w:ind w:left="13" w:leftChars="-200" w:right="-1000" w:rightChars="-500" w:hanging="413" w:hangingChars="159"/>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Chỉ tiết lộ Thông tin mật đã tiếp nhận theo Hợp đồng này với những nhân viên của mình, luật sư bên ngoài mà nhiệm vụ của họ đòi hỏi phải được tiếp cận với Thông tin mật và những nhân viên, luật sư đó ngay từ đầu đã nhận thức được bản chất bảo mật của thông tin và các điều khoản và điều kiện tại Điều 7 này.</w:t>
      </w:r>
    </w:p>
    <w:p>
      <w:pPr>
        <w:keepNext w:val="0"/>
        <w:keepLines w:val="0"/>
        <w:pageBreakBefore w:val="0"/>
        <w:widowControl/>
        <w:numPr>
          <w:ilvl w:val="1"/>
          <w:numId w:val="6"/>
        </w:numPr>
        <w:kinsoku/>
        <w:wordWrap/>
        <w:overflowPunct/>
        <w:topLinePunct w:val="0"/>
        <w:autoSpaceDE/>
        <w:autoSpaceDN/>
        <w:bidi w:val="0"/>
        <w:adjustRightInd/>
        <w:snapToGrid/>
        <w:spacing w:before="60" w:after="60"/>
        <w:ind w:left="13" w:leftChars="-200" w:right="-1000" w:rightChars="-500" w:hanging="413" w:hangingChars="159"/>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Không sử dụng các thông tin này theo bất cứ cách nào mà</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firstLine="130" w:firstLineChars="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có thể gây ra thiệt hại cho lợi ích của Bên còn lại.</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782" w:leftChars="-391" w:right="-1000" w:rightChars="-500" w:firstLine="382" w:firstLine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Theo mục đích của Hợp đồng này, Thông tin mật được định nghĩa là bất cứ thông tin bí mật hoặc dữ liệu thuộc quyền sở hữu của mỗi Bên hoặc liên quan trực tiếp đến hoạt động kinh doanh của mỗi Bên mà không phải là thông tin đã được biết đến rộng rãi, dù được thể hiện dưới hình thức vô hình hay hữu hình, bất kể được tiết lộ vào bất kỳ thời điểm nào, bao gồm nhưng không giới hạn các sản phẩm, danh sách khách hàng, chính sách giá, nguồn cung cấp, dữ liệu tài chính, chính sách nhân viên, kế hoạch và chiến lược tiếp thị, bí mật thương mại và tất cả các thông tin mà mỗi Bên có thể nhận biết được, bằng hành vi, lời nói hoặc văn bản và/hoặc dữ liệu và thông tin </w:t>
      </w:r>
      <w:r>
        <w:rPr>
          <w:rFonts w:hint="default" w:ascii="Times New Roman" w:hAnsi="Times New Roman"/>
          <w:b/>
          <w:bCs/>
          <w:color w:val="000000" w:themeColor="text1"/>
          <w:sz w:val="26"/>
          <w:szCs w:val="26"/>
          <w:lang w:val="en-US"/>
          <w14:textFill>
            <w14:solidFill>
              <w14:schemeClr w14:val="tx1"/>
            </w14:solidFill>
          </w14:textFill>
        </w:rPr>
        <w:t>được ghi âm lại hoặc lưu trữ bằng hình thức điện tử hoặc bằng bất cứ hình thức nào khác có thể đọc được, thấy được, nghe được</w:t>
      </w:r>
      <w:r>
        <w:rPr>
          <w:rFonts w:hint="default" w:ascii="Times New Roman" w:hAnsi="Times New Roman"/>
          <w:b w:val="0"/>
          <w:bCs w:val="0"/>
          <w:color w:val="000000" w:themeColor="text1"/>
          <w:sz w:val="26"/>
          <w:szCs w:val="26"/>
          <w:lang w:val="en-US"/>
          <w14:textFill>
            <w14:solidFill>
              <w14:schemeClr w14:val="tx1"/>
            </w14:solidFill>
          </w14:textFill>
        </w:rPr>
        <w:t xml:space="preserve"> dưới các dạng như: văn bản, dữ liệu máy tính, thư điện tử, hình ảnh, mã code, dù ở quá khứ, hiện tại hay tương lai.</w:t>
      </w:r>
    </w:p>
    <w:p>
      <w:pPr>
        <w:keepNext w:val="0"/>
        <w:keepLines w:val="0"/>
        <w:pageBreakBefore w:val="0"/>
        <w:widowControl/>
        <w:numPr>
          <w:ilvl w:val="0"/>
          <w:numId w:val="0"/>
        </w:numPr>
        <w:kinsoku/>
        <w:wordWrap/>
        <w:overflowPunct/>
        <w:topLinePunct w:val="0"/>
        <w:autoSpaceDE/>
        <w:autoSpaceDN/>
        <w:bidi w:val="0"/>
        <w:adjustRightInd/>
        <w:snapToGrid/>
        <w:spacing w:before="180" w:after="180" w:line="240" w:lineRule="auto"/>
        <w:ind w:left="-800" w:leftChars="-400" w:right="-1000" w:rightChars="-500" w:firstLine="399" w:firstLineChars="153"/>
        <w:jc w:val="both"/>
        <w:textAlignment w:val="auto"/>
        <w:rPr>
          <w:rFonts w:hint="default" w:ascii="Times New Roman" w:hAnsi="Times New Roman"/>
          <w:b/>
          <w:bCs/>
          <w:color w:val="2E75B6" w:themeColor="accent1" w:themeShade="BF"/>
          <w:sz w:val="26"/>
          <w:szCs w:val="26"/>
          <w:lang w:val="en-US"/>
        </w:rPr>
      </w:pPr>
      <w:r>
        <w:rPr>
          <w:rFonts w:hint="default" w:ascii="Times New Roman" w:hAnsi="Times New Roman"/>
          <w:b/>
          <w:bCs/>
          <w:color w:val="2E75B6" w:themeColor="accent1" w:themeShade="BF"/>
          <w:sz w:val="26"/>
          <w:szCs w:val="26"/>
          <w:lang w:val="en-US"/>
        </w:rPr>
        <w:t>Điều 8. Hiệu lực và Chấm dứt hợp đồng</w:t>
      </w:r>
    </w:p>
    <w:p>
      <w:pPr>
        <w:keepNext w:val="0"/>
        <w:keepLines w:val="0"/>
        <w:pageBreakBefore w:val="0"/>
        <w:widowControl/>
        <w:numPr>
          <w:ilvl w:val="0"/>
          <w:numId w:val="0"/>
        </w:numPr>
        <w:kinsoku/>
        <w:wordWrap/>
        <w:overflowPunct/>
        <w:topLinePunct w:val="0"/>
        <w:autoSpaceDE/>
        <w:autoSpaceDN/>
        <w:bidi w:val="0"/>
        <w:adjustRightInd/>
        <w:snapToGrid/>
        <w:spacing w:before="180" w:after="180" w:line="240" w:lineRule="auto"/>
        <w:ind w:left="-2" w:leftChars="-201" w:right="-1000" w:rightChars="-500" w:hanging="400" w:hangingChars="154"/>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8.1. Hợp đồng này có hiệu lực kể từ ngày được Các bên ký kết được nêu tại phần đầu của Hợp đồng. </w:t>
      </w:r>
    </w:p>
    <w:p>
      <w:pPr>
        <w:keepNext w:val="0"/>
        <w:keepLines w:val="0"/>
        <w:pageBreakBefore w:val="0"/>
        <w:widowControl/>
        <w:numPr>
          <w:ilvl w:val="0"/>
          <w:numId w:val="0"/>
        </w:numPr>
        <w:kinsoku/>
        <w:wordWrap/>
        <w:overflowPunct/>
        <w:topLinePunct w:val="0"/>
        <w:autoSpaceDE/>
        <w:autoSpaceDN/>
        <w:bidi w:val="0"/>
        <w:adjustRightInd/>
        <w:snapToGrid/>
        <w:spacing w:before="180" w:after="180" w:line="240" w:lineRule="auto"/>
        <w:ind w:left="-2" w:leftChars="-201" w:right="-1000" w:rightChars="-500" w:hanging="400" w:hangingChars="154"/>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8.2. Hợp đồng này có thể bị chấm dứt khi xảy ra một trong các trường hợp sau:</w:t>
      </w:r>
    </w:p>
    <w:p>
      <w:pPr>
        <w:keepNext w:val="0"/>
        <w:keepLines w:val="0"/>
        <w:pageBreakBefore w:val="0"/>
        <w:widowControl/>
        <w:numPr>
          <w:ilvl w:val="0"/>
          <w:numId w:val="0"/>
        </w:numPr>
        <w:kinsoku/>
        <w:wordWrap/>
        <w:overflowPunct/>
        <w:topLinePunct w:val="0"/>
        <w:autoSpaceDE/>
        <w:autoSpaceDN/>
        <w:bidi w:val="0"/>
        <w:adjustRightInd/>
        <w:snapToGrid/>
        <w:spacing w:before="180" w:after="180" w:line="240" w:lineRule="auto"/>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(a) Hợp đồng hết hạn;</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(b) Theo thỏa thuận bằng văn bản giữa Các bên;</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390" w:right="-1000" w:rightChars="-500" w:hanging="390" w:hangingChars="1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 Một trong Các bên vi phạm các nghĩa vụ, cam kết, đảm bảo được quy định trong Hợp đồng này và không khắc phục trong thời hạn hợp lý theo thông báo bằng văn bản của Bên kia. Trong trường hợp này, Bên không vi phạm có quyền đơn phương chấm dứt Hợp đồng này bằng cách thông báo bằng văn bản trước…………….. ngày cho Bên vi phạm;</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390" w:right="-1000" w:rightChars="-500" w:hanging="390" w:hangingChars="1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(d) Việc tiếp tục thực hiện Hợp đồng này sẽ tạo ra sự vi phạm các quy định pháp luật hiện hành mà không thể khắc phục được; hoặc</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390" w:right="-1000" w:rightChars="-500" w:hanging="390" w:hangingChars="1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(e) Trong trường hợp quy định của pháp luật Việt Nam có sự thay đổi về cho thuê lại lao động mà làm ảnh hưởng đến việc thực hiện Hợp đồng này của một hay Các bên mà Các bên không thống nhất được nội dung cần điều chỉnh, bổ sung.</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125" w:leftChars="-200" w:right="-1000" w:rightChars="-500" w:hanging="525" w:hangingChars="202"/>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8.3. Trong trường hợp Hợp đồng bị chấm dứt theo quy định tại Điều 8.2(c), Bên vi phạm sẽ, trong thời hạn ……..ngày kể từ ngày chấm dứt Hợp đồng, thanh toán cho Bên không vi phạm số tiền tương đương …….% tổng giá trị của phí dịch vụ và bồi thường mọi thiệt hại phát sinh cho Bên không vi  phạm theo quy định của pháp luật có liên quan.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25" w:leftChars="-200" w:right="-1000" w:rightChars="-500" w:hanging="525" w:hangingChars="202"/>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8.4. Trong trường hợp Hợp đồng bị chấm dứt theo quy định tại Điều 8,2(d) và 8.2(e), Bên thuê lại sẽ thanh toán phí dịch vụ chưa thanh toán tính đến ngày chấm dứt Hợp đồng, sau khi trừ đi những khoản mà Bên cho thuê có nghĩa vụ thanh toán cho Bên thuê lại (nếu có).</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27" w:leftChars="-200" w:right="-1000" w:rightChars="-500" w:hanging="527" w:hangingChars="202"/>
        <w:jc w:val="both"/>
        <w:textAlignment w:val="auto"/>
        <w:rPr>
          <w:rFonts w:hint="default" w:ascii="Times New Roman" w:hAnsi="Times New Roman"/>
          <w:b/>
          <w:bCs/>
          <w:color w:val="2E75B6" w:themeColor="accent1" w:themeShade="BF"/>
          <w:sz w:val="26"/>
          <w:szCs w:val="26"/>
          <w:lang w:val="en-US"/>
        </w:rPr>
      </w:pPr>
      <w:r>
        <w:rPr>
          <w:rFonts w:hint="default" w:ascii="Times New Roman" w:hAnsi="Times New Roman"/>
          <w:b/>
          <w:bCs/>
          <w:color w:val="2E75B6" w:themeColor="accent1" w:themeShade="BF"/>
          <w:sz w:val="26"/>
          <w:szCs w:val="26"/>
          <w:lang w:val="en-US"/>
        </w:rPr>
        <w:t>Điều 9. Luật áp dụng và Giải quyết tranh chấp</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25" w:leftChars="-200" w:right="-1000" w:rightChars="-500" w:hanging="525" w:hangingChars="202"/>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9.1. Hợp đồng này sẽ được điều chỉnh và giải thích theo luật của Việt Nam và Các bên đồng ý đưa ra [Tòa án có thẩm quyền thanh của Việt Nam]/[cơ quan trọng tài[•]] để giải quyết tranh chấp phát sinh từ Hợp đồng.</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25" w:leftChars="-200" w:right="-1000" w:rightChars="-500" w:hanging="525" w:hangingChars="202"/>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9.2. Các bên sẽ nỗ lực giải quyết các tranh chấp thông qua hòa giải. Tại thời điểm phát sinh tranh chấp, mặc dù đã nỗ lực hòa giải, nếu một Bên cân nhắc thấy rằng tranh chấp này không có khả năng được giải quyết thông qua thương lượng, Bên đó có thể gửi thông báo về tranh chấp cho Bên kia (</w:t>
      </w:r>
      <w:r>
        <w:rPr>
          <w:rFonts w:hint="default" w:ascii="Times New Roman" w:hAnsi="Times New Roman"/>
          <w:b/>
          <w:bCs/>
          <w:color w:val="000000" w:themeColor="text1"/>
          <w:sz w:val="26"/>
          <w:szCs w:val="26"/>
          <w:lang w:val="en-US"/>
          <w14:textFill>
            <w14:solidFill>
              <w14:schemeClr w14:val="tx1"/>
            </w14:solidFill>
          </w14:textFill>
        </w:rPr>
        <w:t xml:space="preserve">“Thông báo tranh chấp”), </w:t>
      </w:r>
      <w:r>
        <w:rPr>
          <w:rFonts w:hint="default" w:ascii="Times New Roman" w:hAnsi="Times New Roman"/>
          <w:b w:val="0"/>
          <w:bCs w:val="0"/>
          <w:color w:val="000000" w:themeColor="text1"/>
          <w:sz w:val="26"/>
          <w:szCs w:val="26"/>
          <w:lang w:val="en-US"/>
          <w14:textFill>
            <w14:solidFill>
              <w14:schemeClr w14:val="tx1"/>
            </w14:solidFill>
          </w14:textFill>
        </w:rPr>
        <w:t>và nếu nội dung tóm lược của tranh chấp trong đó. Nếu tranh chấp không thể được giải quyết thông qua hòa giải thêm trong vòng 30 ngày kể từ ngày Thông báo tranh chấp được gửi đi, tranh chấp này sẽ được chuyển cho [Tòa án có thẩm quyền của Việt Nam hoặc cơ quan trọng tài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27" w:leftChars="-200" w:right="-1000" w:rightChars="-500" w:hanging="527" w:hangingChars="202"/>
        <w:jc w:val="both"/>
        <w:textAlignment w:val="auto"/>
        <w:rPr>
          <w:rFonts w:hint="default" w:ascii="Times New Roman" w:hAnsi="Times New Roman"/>
          <w:b/>
          <w:bCs/>
          <w:color w:val="2E75B6" w:themeColor="accent1" w:themeShade="BF"/>
          <w:sz w:val="26"/>
          <w:szCs w:val="26"/>
          <w:lang w:val="en-US"/>
        </w:rPr>
      </w:pPr>
      <w:r>
        <w:rPr>
          <w:rFonts w:hint="default" w:ascii="Times New Roman" w:hAnsi="Times New Roman"/>
          <w:b/>
          <w:bCs/>
          <w:color w:val="2E75B6" w:themeColor="accent1" w:themeShade="BF"/>
          <w:sz w:val="26"/>
          <w:szCs w:val="26"/>
          <w:lang w:val="en-US"/>
        </w:rPr>
        <w:t>Điều 10. Các quy định chung</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25" w:leftChars="-200" w:right="-1000" w:rightChars="-500" w:hanging="525" w:hangingChars="202"/>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2E75B6" w:themeColor="accent1" w:themeShade="BF"/>
          <w:sz w:val="26"/>
          <w:szCs w:val="26"/>
          <w:lang w:val="en-US"/>
        </w:rPr>
        <w:t xml:space="preserve">10.1. </w:t>
      </w:r>
      <w:r>
        <w:rPr>
          <w:rFonts w:hint="default" w:ascii="Times New Roman" w:hAnsi="Times New Roman"/>
          <w:b w:val="0"/>
          <w:bCs w:val="0"/>
          <w:color w:val="000000" w:themeColor="text1"/>
          <w:sz w:val="26"/>
          <w:szCs w:val="26"/>
          <w:lang w:val="en-US"/>
          <w14:textFill>
            <w14:solidFill>
              <w14:schemeClr w14:val="tx1"/>
            </w14:solidFill>
          </w14:textFill>
        </w:rPr>
        <w:t>Thông báo</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595" w:leftChars="100" w:right="-1000" w:rightChars="-500" w:hanging="395" w:hangingChars="152"/>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(a) Tất cả các thông báo, sự cho phép, yêu cầu được đưa ra theo Hợp đồng này phải lập thành văn bản; và</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595" w:leftChars="100" w:right="-1000" w:rightChars="-500" w:hanging="395" w:hangingChars="152"/>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(b) Bất cứ sự thông tin bằng văn bản nào sẽ được một bên chi tiết chuyển cho bên kia theo các địa chỉ tại phần đầu của Hợp đồng này hoặc các địa chỉ khác như được chỉ ra sau này bằng văn bản cho mục đích này.</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2E75B6" w:themeColor="accent1" w:themeShade="BF"/>
          <w:sz w:val="26"/>
          <w:szCs w:val="26"/>
          <w:lang w:val="en-US"/>
        </w:rPr>
        <w:t xml:space="preserve">10.2. </w:t>
      </w:r>
      <w:r>
        <w:rPr>
          <w:rFonts w:hint="default" w:ascii="Times New Roman" w:hAnsi="Times New Roman"/>
          <w:b w:val="0"/>
          <w:bCs w:val="0"/>
          <w:color w:val="000000" w:themeColor="text1"/>
          <w:sz w:val="26"/>
          <w:szCs w:val="26"/>
          <w:lang w:val="en-US"/>
          <w14:textFill>
            <w14:solidFill>
              <w14:schemeClr w14:val="tx1"/>
            </w14:solidFill>
          </w14:textFill>
        </w:rPr>
        <w:t>Tính riêng biệt</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213" w:leftChars="100" w:right="-1000" w:rightChars="-500" w:hanging="13" w:hangingChars="5"/>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Nếu bất kỳ quy định nào của Hợp đồng này bị hoặc xem là vô hiệu hoặc không thực hiện được, thì nghĩa của điều khoản đó sẽ được giải thích, trong phạm vi có thể, để điều khoản đó sẽ như là một điều khoản có thể thực thi được, và nếu không có cách giải thích khả thi nào có thể giữ lại điều khoản này, điều khoản này sẽ bị loại bỏ khỏi phần còn lại của Hợp đồng, phần còn lại của Hợp đồng vẫn có đầy đủ hiệu lực và có giá trị thực thi trừ khi điều khoản đó là điều khoản căn bản và quan trọng ảnh hưởng tới quyền và lợi ích của bất kỳ Bên nào. Trong trường hợp đó, Các bên sẽ thiện chí nỗ lực để thương lượng một điều khoản thay thế, tin có hiệu lực và có thể thực thi hoặc thỏa thuận gần với mục đích của Các bên nhất có thể khi tham gia Hợp đồng này.</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99" w:leftChars="-100" w:right="-1000" w:rightChars="-500" w:hanging="399"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2E75B6" w:themeColor="accent1" w:themeShade="BF"/>
          <w:sz w:val="26"/>
          <w:szCs w:val="26"/>
          <w:lang w:val="en-US"/>
        </w:rPr>
        <w:t>10.3.</w:t>
      </w:r>
      <w:r>
        <w:rPr>
          <w:rFonts w:hint="default" w:ascii="Times New Roman" w:hAnsi="Times New Roman"/>
          <w:b w:val="0"/>
          <w:bCs w:val="0"/>
          <w:color w:val="000000" w:themeColor="text1"/>
          <w:sz w:val="26"/>
          <w:szCs w:val="26"/>
          <w:lang w:val="en-US"/>
          <w14:textFill>
            <w14:solidFill>
              <w14:schemeClr w14:val="tx1"/>
            </w14:solidFill>
          </w14:textFill>
        </w:rPr>
        <w:t xml:space="preserve"> Chuyển nhượng</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99" w:leftChars="198" w:right="-1000" w:rightChars="-500" w:hanging="3"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Không Bên nào được chuyển nhượng Hợp đồng này nếu không có sự đồng ý trước bằng văn bản của Bên kia. Hợp đồng này ràng buộc và được thi hành, đồng thời có hiệu lực đối với quyền lợi của mỗi Bên và bên nhận chuyển nhượng, kế thừa được phép tương ứng.</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99" w:leftChars="-200" w:right="-1000" w:rightChars="-500" w:hanging="799"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2E75B6" w:themeColor="accent1" w:themeShade="BF"/>
          <w:sz w:val="26"/>
          <w:szCs w:val="26"/>
          <w:lang w:val="en-US"/>
        </w:rPr>
        <w:t>10.4.</w:t>
      </w:r>
      <w:r>
        <w:rPr>
          <w:rFonts w:hint="default" w:ascii="Times New Roman" w:hAnsi="Times New Roman"/>
          <w:b w:val="0"/>
          <w:bCs w:val="0"/>
          <w:color w:val="000000" w:themeColor="text1"/>
          <w:sz w:val="26"/>
          <w:szCs w:val="26"/>
          <w:lang w:val="en-US"/>
          <w14:textFill>
            <w14:solidFill>
              <w14:schemeClr w14:val="tx1"/>
            </w14:solidFill>
          </w14:textFill>
        </w:rPr>
        <w:t xml:space="preserve"> Sự kiện bất khả kháng</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99" w:leftChars="98" w:right="-1000" w:rightChars="-500" w:hanging="3"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Bất khả kháng có nghĩa là nếu một bên (‘Bên ảnh hưởng”) trở nên không thể thực hiện toàn bộ hoặc một phần nghĩa vụ theo Hợp đồng này do bất cứ hoạt động, sự kiện hoặc nguyên nhân nào, không bao gồm việc thiếu hụt nguồn tài chính, nằm ngoài tầm kiểm soát của Bên ảnh hưởng (không bao gồm nghĩa vụ thanh toán).</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99" w:leftChars="98" w:right="-1000" w:rightChars="-500" w:hanging="3"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Bất kỳ sự chậm trễ hoặc không thực hiện của bất kỳ bên nào trong Hợp đồng này sẽ không bị coi là vi phạm Hợp đồng nếu việc chậm trễ hoặc không thực hiện đó xảy ra là do Sự kiện bất khả kháng.</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81" w:leftChars="-200" w:right="-1000" w:rightChars="-500" w:hanging="19"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2E75B6" w:themeColor="accent1" w:themeShade="BF"/>
          <w:sz w:val="26"/>
          <w:szCs w:val="26"/>
          <w:lang w:val="en-US"/>
        </w:rPr>
        <w:t xml:space="preserve">10.5. </w:t>
      </w:r>
      <w:r>
        <w:rPr>
          <w:rFonts w:hint="default" w:ascii="Times New Roman" w:hAnsi="Times New Roman"/>
          <w:b w:val="0"/>
          <w:bCs w:val="0"/>
          <w:color w:val="000000" w:themeColor="text1"/>
          <w:sz w:val="26"/>
          <w:szCs w:val="26"/>
          <w:lang w:val="en-US"/>
          <w14:textFill>
            <w14:solidFill>
              <w14:schemeClr w14:val="tx1"/>
            </w14:solidFill>
          </w14:textFill>
        </w:rPr>
        <w:t>Toàn bộ Hợp đồng</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200" w:leftChars="100" w:right="-1000" w:rightChars="-500" w:firstLine="0"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Hợp đồng này thể hiện thỏa thuận và thống nhất hoàn toàn giữa Các bên đối với đối tượng của Hợp đồng và hợp nhất và thay thế mọi thảo luận, trình bày, thỏa thuận và thống nhất bằng miệng hoặc bằng văn bản trước đó của Các bên đối với đối tượng nêu trên.</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199" w:leftChars="-200" w:right="-1000" w:rightChars="-500" w:hanging="599"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2E75B6" w:themeColor="accent1" w:themeShade="BF"/>
          <w:sz w:val="26"/>
          <w:szCs w:val="26"/>
          <w:lang w:val="en-US"/>
        </w:rPr>
        <w:t>10.6</w:t>
      </w:r>
      <w:r>
        <w:rPr>
          <w:rFonts w:hint="default" w:ascii="Times New Roman" w:hAnsi="Times New Roman"/>
          <w:b w:val="0"/>
          <w:bCs w:val="0"/>
          <w:color w:val="000000" w:themeColor="text1"/>
          <w:sz w:val="26"/>
          <w:szCs w:val="26"/>
          <w:lang w:val="en-US"/>
          <w14:textFill>
            <w14:solidFill>
              <w14:schemeClr w14:val="tx1"/>
            </w14:solidFill>
          </w14:textFill>
        </w:rPr>
        <w:t>. Sửa đổi Hợp đồng</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206" w:leftChars="100" w:right="-1000" w:rightChars="-500" w:hanging="6"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Bất kỳ điều chỉnh, sửa đổi hoặc bổ sung nào đối với Hợp đồng này sẽ chỉ có hiệu lực nếu có sự đồng ý bằng văn bản của Các bên. Trong trường hợp quy định của pháp luật Việt Nam có sự thay đổi về cho thuê lại lao động mà làm ảnh hưởng đến việc thực hiện Hợp đồng này của một hay cả Các bên thì Các bên sẽ điều chỉnh, bổ sung Hợp đồng này theo yêu cầu của pháp luật. Nếu Các bên không thống nhất được nội dung cần điều chỉnh, bổ sung thì Hợp đồng này sẽ chấm dứt khi một bên thông báo cho Bên còn lại việc chấm dứt.</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206" w:leftChars="-200" w:right="-1000" w:rightChars="-500" w:hanging="606"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2E75B6" w:themeColor="accent1" w:themeShade="BF"/>
          <w:sz w:val="26"/>
          <w:szCs w:val="26"/>
          <w:lang w:val="en-US"/>
        </w:rPr>
        <w:t xml:space="preserve">10.7. </w:t>
      </w:r>
      <w:r>
        <w:rPr>
          <w:rFonts w:hint="default" w:ascii="Times New Roman" w:hAnsi="Times New Roman"/>
          <w:b w:val="0"/>
          <w:bCs w:val="0"/>
          <w:color w:val="000000" w:themeColor="text1"/>
          <w:sz w:val="26"/>
          <w:szCs w:val="26"/>
          <w:lang w:val="en-US"/>
          <w14:textFill>
            <w14:solidFill>
              <w14:schemeClr w14:val="tx1"/>
            </w14:solidFill>
          </w14:textFill>
        </w:rPr>
        <w:t>Bản sao</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206" w:leftChars="100" w:right="-1000" w:rightChars="-500" w:hanging="6"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Hợp đồng này được lập thành 02 (hai) bản có giá trị như nhau, mỗi Bên giữ 01 (một) bản gốc để thực hiện.</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206" w:leftChars="100" w:right="-1000" w:rightChars="-500" w:hanging="6"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206" w:leftChars="-200" w:right="-1000" w:rightChars="-500" w:hanging="606" w:firstLineChars="0"/>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 xml:space="preserve">Thay mặt và đại diện            Thay mặt và đại diện </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2" w:leftChars="-300" w:right="-1000" w:rightChars="-500" w:hanging="598" w:hangingChars="229"/>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 xml:space="preserve"> Bên cho thuê lao động…      Bên cho thuê lại lao động…</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Chars="-353"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Chars="-353"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Chars="-353"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rPr>
          <w:rFonts w:hint="default" w:ascii="Times New Roman" w:hAnsi="Times New Roman"/>
          <w:b w:val="0"/>
          <w:bCs w:val="0"/>
          <w:color w:val="000000" w:themeColor="text1"/>
          <w:sz w:val="26"/>
          <w:szCs w:val="26"/>
          <w:lang w:val="en-US"/>
          <w14:textFill>
            <w14:solidFill>
              <w14:schemeClr w14:val="tx1"/>
            </w14:solidFill>
          </w14:textFill>
        </w:rPr>
      </w:pPr>
      <w:r>
        <w:rPr>
          <w:sz w:val="26"/>
        </w:rPr>
        <mc:AlternateContent>
          <mc:Choice Requires="wps">
            <w:drawing>
              <wp:anchor distT="0" distB="0" distL="114300" distR="114300" simplePos="0" relativeHeight="252921856" behindDoc="0" locked="0" layoutInCell="1" allowOverlap="1">
                <wp:simplePos x="0" y="0"/>
                <wp:positionH relativeFrom="column">
                  <wp:posOffset>1990725</wp:posOffset>
                </wp:positionH>
                <wp:positionV relativeFrom="paragraph">
                  <wp:posOffset>154940</wp:posOffset>
                </wp:positionV>
                <wp:extent cx="1733550" cy="12700"/>
                <wp:effectExtent l="0" t="4445" r="6350" b="8255"/>
                <wp:wrapNone/>
                <wp:docPr id="162" name="Straight Connector 162"/>
                <wp:cNvGraphicFramePr/>
                <a:graphic xmlns:a="http://schemas.openxmlformats.org/drawingml/2006/main">
                  <a:graphicData uri="http://schemas.microsoft.com/office/word/2010/wordprocessingShape">
                    <wps:wsp>
                      <wps:cNvCnPr/>
                      <wps:spPr>
                        <a:xfrm flipV="1">
                          <a:off x="3057525" y="5924550"/>
                          <a:ext cx="17335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56.75pt;margin-top:12.2pt;height:1pt;width:136.5pt;z-index:252921856;mso-width-relative:page;mso-height-relative:page;" filled="f" stroked="t" coordsize="21600,21600" o:gfxdata="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KQVdyfXAAAACQEAAA8AAAAAAAAAAQAgAAAAIgAA&#10;AGRycy9kb3ducmV2LnhtbFBLAQIUABQAAAAIAIdO4kAxp/b90AEAAIQDAAAOAAAAAAAAAAEAIAAA&#10;ACYBAABkcnMvZTJvRG9jLnhtbFBLBQYAAAAABgAGAFkBAABoBQAAAAA=&#10;">
                <v:fill on="f" focussize="0,0"/>
                <v:stroke weight="0.5pt" color="#000000 [3200]" miterlimit="8" joinstyle="miter"/>
                <v:imagedata o:title=""/>
                <o:lock v:ext="edit" aspectratio="f"/>
              </v:line>
            </w:pict>
          </mc:Fallback>
        </mc:AlternateContent>
      </w:r>
      <w:r>
        <w:rPr>
          <w:sz w:val="26"/>
        </w:rPr>
        <mc:AlternateContent>
          <mc:Choice Requires="wps">
            <w:drawing>
              <wp:anchor distT="0" distB="0" distL="114300" distR="114300" simplePos="0" relativeHeight="252920832" behindDoc="0" locked="0" layoutInCell="1" allowOverlap="1">
                <wp:simplePos x="0" y="0"/>
                <wp:positionH relativeFrom="column">
                  <wp:posOffset>-225425</wp:posOffset>
                </wp:positionH>
                <wp:positionV relativeFrom="paragraph">
                  <wp:posOffset>142240</wp:posOffset>
                </wp:positionV>
                <wp:extent cx="1409700" cy="6350"/>
                <wp:effectExtent l="0" t="4445" r="0" b="8255"/>
                <wp:wrapNone/>
                <wp:docPr id="153" name="Straight Connector 153"/>
                <wp:cNvGraphicFramePr/>
                <a:graphic xmlns:a="http://schemas.openxmlformats.org/drawingml/2006/main">
                  <a:graphicData uri="http://schemas.microsoft.com/office/word/2010/wordprocessingShape">
                    <wps:wsp>
                      <wps:cNvCnPr/>
                      <wps:spPr>
                        <a:xfrm flipV="1">
                          <a:off x="885825" y="5854700"/>
                          <a:ext cx="14097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7.75pt;margin-top:11.2pt;height:0.5pt;width:111pt;z-index:252920832;mso-width-relative:page;mso-height-relative:page;" filled="f" stroked="t" coordsize="21600,21600" o:gfxdata="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9z7RudcAAAAJAQAADwAAAAAAAAABACAAAAAiAAAAZHJz&#10;L2Rvd25yZXYueG1sUEsBAhQAFAAAAAgAh07iQK5r9G/MAQAAggMAAA4AAAAAAAAAAQAgAAAAJgEA&#10;AGRycy9lMm9Eb2MueG1sUEsFBgAAAAAGAAYAWQEAAGQFAAAAAA==&#10;">
                <v:fill on="f" focussize="0,0"/>
                <v:stroke weight="0.5pt" color="#000000 [3200]" miterlimit="8" joinstyle="miter"/>
                <v:imagedata o:title=""/>
                <o:lock v:ext="edit" aspectratio="f"/>
              </v:line>
            </w:pict>
          </mc:Fallback>
        </mc:AlternateConten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Chars="-353" w:right="-1000" w:rightChars="-500" w:firstLine="910" w:firstLineChars="3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[Họ và tên]                   [Họ và tên]</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Chars="-353" w:right="-1000" w:rightChars="-500" w:firstLine="910" w:firstLineChars="3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[Họ và tên]                   [Họ và tên]</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VN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200247B" w:usb2="00000009" w:usb3="00000000" w:csb0="200001FF" w:csb1="00000000"/>
  </w:font>
  <w:font w:name="SVNtimes new roman">
    <w:panose1 w:val="020B72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76326A"/>
    <w:multiLevelType w:val="singleLevel"/>
    <w:tmpl w:val="9476326A"/>
    <w:lvl w:ilvl="0" w:tentative="0">
      <w:start w:val="1"/>
      <w:numFmt w:val="lowerRoman"/>
      <w:suff w:val="space"/>
      <w:lvlText w:val="(%1)"/>
      <w:lvlJc w:val="left"/>
      <w:pPr>
        <w:ind w:left="520" w:leftChars="0" w:firstLine="0" w:firstLineChars="0"/>
      </w:pPr>
    </w:lvl>
  </w:abstractNum>
  <w:abstractNum w:abstractNumId="1">
    <w:nsid w:val="E2C01820"/>
    <w:multiLevelType w:val="singleLevel"/>
    <w:tmpl w:val="E2C01820"/>
    <w:lvl w:ilvl="0" w:tentative="0">
      <w:start w:val="1"/>
      <w:numFmt w:val="lowerLetter"/>
      <w:lvlText w:val="%1)"/>
      <w:lvlJc w:val="left"/>
      <w:pPr>
        <w:tabs>
          <w:tab w:val="left" w:pos="425"/>
        </w:tabs>
        <w:ind w:left="425" w:leftChars="0" w:hanging="425" w:firstLineChars="0"/>
      </w:pPr>
      <w:rPr>
        <w:rFonts w:hint="default"/>
      </w:rPr>
    </w:lvl>
  </w:abstractNum>
  <w:abstractNum w:abstractNumId="2">
    <w:nsid w:val="0460ECD0"/>
    <w:multiLevelType w:val="singleLevel"/>
    <w:tmpl w:val="0460ECD0"/>
    <w:lvl w:ilvl="0" w:tentative="0">
      <w:start w:val="1"/>
      <w:numFmt w:val="lowerLetter"/>
      <w:suff w:val="space"/>
      <w:lvlText w:val="(%1)"/>
      <w:lvlJc w:val="left"/>
    </w:lvl>
  </w:abstractNum>
  <w:abstractNum w:abstractNumId="3">
    <w:nsid w:val="500D372D"/>
    <w:multiLevelType w:val="multilevel"/>
    <w:tmpl w:val="500D372D"/>
    <w:lvl w:ilvl="0" w:tentative="0">
      <w:start w:val="6"/>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4">
    <w:nsid w:val="5B60A516"/>
    <w:multiLevelType w:val="singleLevel"/>
    <w:tmpl w:val="5B60A516"/>
    <w:lvl w:ilvl="0" w:tentative="0">
      <w:start w:val="1"/>
      <w:numFmt w:val="upperLetter"/>
      <w:suff w:val="space"/>
      <w:lvlText w:val="%1."/>
      <w:lvlJc w:val="left"/>
    </w:lvl>
  </w:abstractNum>
  <w:abstractNum w:abstractNumId="5">
    <w:nsid w:val="7C34A1E0"/>
    <w:multiLevelType w:val="multilevel"/>
    <w:tmpl w:val="7C34A1E0"/>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B3627C"/>
    <w:rsid w:val="7BB36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2023-07-07T07:04:00Z</dcterms:created>
  <dc:creator>Hảo Thanh</dc:creator>
  <cp:lastModifiedBy>Hảo Thanh</cp:lastModifiedBy>
  <dcterms:modified xsi:type="dcterms:W3CDTF">2023-07-07T07:07:03Z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